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7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499"/>
        <w:gridCol w:w="884"/>
        <w:gridCol w:w="2613"/>
        <w:gridCol w:w="3859"/>
        <w:gridCol w:w="454"/>
        <w:gridCol w:w="2953"/>
        <w:gridCol w:w="157"/>
        <w:gridCol w:w="80"/>
        <w:gridCol w:w="206"/>
        <w:gridCol w:w="80"/>
        <w:gridCol w:w="209"/>
        <w:gridCol w:w="71"/>
      </w:tblGrid>
      <w:tr w:rsidR="00B34F1E" w:rsidRPr="00B50AD7" w14:paraId="2032648E" w14:textId="77777777" w:rsidTr="00E84DE3">
        <w:trPr>
          <w:gridAfter w:val="1"/>
          <w:wAfter w:w="23" w:type="pct"/>
          <w:trHeight w:val="31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300AC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513D9BC1" w14:textId="665A4C0C" w:rsidR="00ED75B7" w:rsidRDefault="00BB082A" w:rsidP="00BB082A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CHECKLIST </w:t>
            </w:r>
            <w:r w:rsidR="00B0475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DI AUTOCONTROLLO </w:t>
            </w:r>
            <w:r w:rsidR="00300CAA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PER LA</w:t>
            </w:r>
            <w:r w:rsidR="004225DC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VERIFICA</w:t>
            </w:r>
          </w:p>
          <w:p w14:paraId="14BA79B7" w14:textId="5F5FCB62" w:rsidR="00ED75B7" w:rsidRPr="00B50AD7" w:rsidRDefault="00E06E46" w:rsidP="004225DC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  <w:r w:rsidR="00300CAA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DELLE </w:t>
            </w:r>
            <w:r w:rsidR="00BD75E3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PROCEDURE DI APPALTO</w:t>
            </w:r>
            <w:r w:rsidR="00C47A58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AI SENSI DEL </w:t>
            </w:r>
            <w:r w:rsidR="00B104A8" w:rsidRPr="00B104A8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D. </w:t>
            </w:r>
            <w:r w:rsidR="00B543D5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L</w:t>
            </w:r>
            <w:r w:rsidR="00B104A8" w:rsidRPr="00B104A8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gs. n. 50/2016</w:t>
            </w:r>
            <w:r w:rsidR="001B0286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e </w:t>
            </w:r>
            <w:proofErr w:type="spellStart"/>
            <w:r w:rsidR="001B0286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ss.mm.ii</w:t>
            </w:r>
            <w:proofErr w:type="spellEnd"/>
            <w:r w:rsidR="001B0286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.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C18DA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B245F4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14:paraId="5D24A081" w14:textId="77777777" w:rsidTr="00E84DE3">
        <w:trPr>
          <w:gridAfter w:val="1"/>
          <w:wAfter w:w="23" w:type="pct"/>
          <w:trHeight w:val="284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856EE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BBCE8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ADEF6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82C35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14:paraId="25C86A67" w14:textId="77777777" w:rsidTr="00E84DE3">
        <w:trPr>
          <w:gridAfter w:val="1"/>
          <w:wAfter w:w="23" w:type="pct"/>
          <w:trHeight w:val="256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E637E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BB635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9FC81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88DE6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14:paraId="10BAA776" w14:textId="77777777" w:rsidTr="00E84DE3">
        <w:trPr>
          <w:gridAfter w:val="1"/>
          <w:wAfter w:w="23" w:type="pct"/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6AD97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E27DC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C10FF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4B399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14:paraId="33948EA5" w14:textId="77777777" w:rsidTr="00E84DE3">
        <w:trPr>
          <w:gridAfter w:val="1"/>
          <w:wAfter w:w="23" w:type="pct"/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71A27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34488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8BA46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ED0FF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E82DF8" w:rsidRPr="00B50AD7" w14:paraId="44DCF970" w14:textId="77777777" w:rsidTr="00E84DE3">
        <w:trPr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118C5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02CB0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F1DB9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42E7B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7EA39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12F67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439B7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708C5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8435C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E82DF8" w:rsidRPr="00B50AD7" w14:paraId="40861019" w14:textId="77777777" w:rsidTr="00E84DE3">
        <w:trPr>
          <w:trHeight w:val="53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A0F6F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0EF5AE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6F404D5" w14:textId="77777777" w:rsidR="00BB082A" w:rsidRPr="00B50AD7" w:rsidRDefault="00BB082A" w:rsidP="000D2FB2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A6A1315" w14:textId="77777777" w:rsidR="00BB082A" w:rsidRPr="00B50AD7" w:rsidRDefault="00BB082A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26ACCD8" w14:textId="77777777" w:rsidR="00BB082A" w:rsidRPr="00B50AD7" w:rsidRDefault="00BB082A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1477F" w14:textId="77777777" w:rsidR="00BB082A" w:rsidRPr="00B50AD7" w:rsidRDefault="00BB082A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0A27C" w14:textId="77777777" w:rsidR="00BB082A" w:rsidRPr="00B50AD7" w:rsidRDefault="00BB082A" w:rsidP="00BB082A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65699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50678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14:paraId="3076859C" w14:textId="77777777" w:rsidTr="00E84DE3">
        <w:trPr>
          <w:gridAfter w:val="1"/>
          <w:wAfter w:w="23" w:type="pct"/>
          <w:trHeight w:val="535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2245523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76E3198C" w14:textId="77777777" w:rsidR="00BB082A" w:rsidRPr="00B50AD7" w:rsidRDefault="00BB082A" w:rsidP="00BB082A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 w:rsidR="002E637E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</w:t>
            </w:r>
            <w:r w:rsidR="001A67AA"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</w:t>
            </w:r>
            <w:r w:rsidR="001A67AA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tervento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7F731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2B27F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B34F1E" w:rsidRPr="00B50AD7" w14:paraId="73CAFC91" w14:textId="77777777" w:rsidTr="00CF1EF6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4DF07DFC" w14:textId="77777777"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1E1E199B" w14:textId="77777777" w:rsidR="00133858" w:rsidRPr="00B50AD7" w:rsidRDefault="00133858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Missione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C9246E" w14:textId="0E22E807" w:rsidR="00133858" w:rsidRPr="00B50AD7" w:rsidRDefault="000C34A7" w:rsidP="00BB082A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5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687509F" w14:textId="77777777"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2CDA9A" w14:textId="77777777"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B34F1E" w:rsidRPr="00B50AD7" w14:paraId="3BD0AA48" w14:textId="77777777" w:rsidTr="00CF1EF6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4D483079" w14:textId="77777777"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5787E14" w14:textId="77777777" w:rsidR="00133858" w:rsidRPr="00B50AD7" w:rsidRDefault="00133858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Componente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89A339" w14:textId="6C2BFAC1" w:rsidR="00133858" w:rsidRPr="00B50AD7" w:rsidRDefault="000C34A7" w:rsidP="00BB082A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2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6D47B95D" w14:textId="77777777"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9F280F" w14:textId="77777777" w:rsidR="00133858" w:rsidRPr="00B50AD7" w:rsidRDefault="00133858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05633" w:rsidRPr="00B50AD7" w14:paraId="43D13DEA" w14:textId="77777777" w:rsidTr="00CF1EF6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4F21561C" w14:textId="77777777" w:rsidR="00505633" w:rsidRPr="00B50AD7" w:rsidRDefault="00505633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CF154BA" w14:textId="77777777" w:rsidR="00505633" w:rsidRPr="00B50AD7" w:rsidRDefault="00505633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Misura/sub</w:t>
            </w:r>
            <w:r w:rsidR="005C71E6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-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4C3444" w14:textId="6E3FB060" w:rsidR="00505633" w:rsidRPr="00B50AD7" w:rsidRDefault="000C34A7" w:rsidP="00BB082A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3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437E0698" w14:textId="77777777" w:rsidR="00505633" w:rsidRPr="00B50AD7" w:rsidRDefault="00505633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CFD2A7" w14:textId="77777777" w:rsidR="00505633" w:rsidRPr="00B50AD7" w:rsidRDefault="00505633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B34F1E" w:rsidRPr="00B50AD7" w14:paraId="715236F1" w14:textId="77777777" w:rsidTr="00CF1EF6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4D410D67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53AC08A0" w14:textId="790A4C09" w:rsidR="00BB082A" w:rsidRPr="00B50AD7" w:rsidRDefault="00CD66CE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347C7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Riforma o investimento/sub-investimento</w:t>
            </w:r>
            <w:r w:rsidR="008A1053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9D3C4A9" w14:textId="162C81DE" w:rsidR="00BB082A" w:rsidRPr="00B50AD7" w:rsidRDefault="000C34A7" w:rsidP="00BB082A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3.1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C3567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9781F" w14:textId="77777777" w:rsidR="00BB082A" w:rsidRPr="00B50AD7" w:rsidRDefault="00BB082A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007BA5" w:rsidRPr="00B50AD7" w14:paraId="078452D2" w14:textId="77777777" w:rsidTr="00CF1EF6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7A12BB27" w14:textId="77777777" w:rsidR="00007BA5" w:rsidRPr="00B50AD7" w:rsidRDefault="00007BA5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</w:tcPr>
          <w:p w14:paraId="3BA2ADE5" w14:textId="77777777" w:rsidR="00007BA5" w:rsidRDefault="00007BA5" w:rsidP="00BB082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Titolo intervento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F6053A" w14:textId="77777777" w:rsidR="00007BA5" w:rsidRPr="00B50AD7" w:rsidRDefault="00007BA5" w:rsidP="00BB082A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7B337681" w14:textId="77777777" w:rsidR="00007BA5" w:rsidRPr="00B50AD7" w:rsidRDefault="00007BA5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563D8F" w14:textId="77777777" w:rsidR="00007BA5" w:rsidRPr="00B50AD7" w:rsidRDefault="00007BA5" w:rsidP="00BB082A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302F35" w:rsidRPr="00B50AD7" w14:paraId="6DC90C3D" w14:textId="77777777" w:rsidTr="00C86815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7A69FAC9" w14:textId="77777777" w:rsidR="00302F35" w:rsidRPr="00B50AD7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EC6D796" w14:textId="1B13E284" w:rsidR="00302F35" w:rsidRPr="003D1AE6" w:rsidRDefault="00302F35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highlight w:val="yellow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Soggetto </w:t>
            </w:r>
            <w:r w:rsidR="00B93884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ttuatore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D4979AC" w14:textId="77777777" w:rsidR="00302F35" w:rsidRPr="00EB377B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46CD8FB4" w14:textId="77777777" w:rsidR="00302F35" w:rsidRPr="00B50AD7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0ECC86" w14:textId="77777777" w:rsidR="00302F35" w:rsidRPr="00B50AD7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302F35" w:rsidRPr="00B50AD7" w14:paraId="0904FF94" w14:textId="77777777" w:rsidTr="00C86815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54E77F03" w14:textId="77777777" w:rsidR="00302F35" w:rsidRPr="00B50AD7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00083DC" w14:textId="64E5B57F" w:rsidR="00302F35" w:rsidRPr="003D1AE6" w:rsidRDefault="00302F35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highlight w:val="yellow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Soggetto </w:t>
            </w:r>
            <w:r w:rsidR="00B93884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r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ealizzatore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CF6CBC" w14:textId="77777777" w:rsidR="00302F35" w:rsidRPr="00EB377B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68B2BA9" w14:textId="77777777" w:rsidR="00302F35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1416B130" w14:textId="77777777" w:rsidR="00D31436" w:rsidRPr="00B50AD7" w:rsidRDefault="00D3143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983A28" w14:textId="77777777" w:rsidR="00302F35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7BFBE173" w14:textId="77777777" w:rsidR="00D31436" w:rsidRPr="00B50AD7" w:rsidRDefault="00D3143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D31436" w:rsidRPr="00B50AD7" w14:paraId="19292042" w14:textId="77777777" w:rsidTr="00C86815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1FCD7B8D" w14:textId="77777777" w:rsidR="00D31436" w:rsidRPr="00B50AD7" w:rsidRDefault="00D3143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9099F33" w14:textId="77777777" w:rsidR="00D31436" w:rsidRPr="00F04748" w:rsidRDefault="00D31436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F04748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Procedura di appalto applicata 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2D2C3C" w14:textId="77777777" w:rsidR="00D31436" w:rsidRPr="00F04748" w:rsidRDefault="00300CAA" w:rsidP="007E02B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F04748">
              <w:rPr>
                <w:rFonts w:ascii="Garamond" w:eastAsia="Times New Roman" w:hAnsi="Garamond" w:cstheme="minorHAnsi"/>
                <w:lang w:eastAsia="it-IT"/>
              </w:rPr>
              <w:t>(P</w:t>
            </w:r>
            <w:r w:rsidR="007E02B7">
              <w:rPr>
                <w:rFonts w:ascii="Garamond" w:eastAsia="Times New Roman" w:hAnsi="Garamond" w:cstheme="minorHAnsi"/>
                <w:lang w:eastAsia="it-IT"/>
              </w:rPr>
              <w:t>rocedura aperta, ristretta, etc.)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6D06E94A" w14:textId="77777777" w:rsidR="00D31436" w:rsidRDefault="00D3143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3D30A083" w14:textId="77777777" w:rsidR="002B3133" w:rsidRDefault="002B3133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8A9956" w14:textId="77777777" w:rsidR="00D31436" w:rsidRDefault="00D31436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185FD0" w:rsidRPr="00B50AD7" w14:paraId="5B8EF595" w14:textId="77777777" w:rsidTr="00C86815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59C7374D" w14:textId="77777777" w:rsidR="00185FD0" w:rsidRPr="00B50AD7" w:rsidRDefault="00185FD0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AA16F12" w14:textId="77777777" w:rsidR="00185FD0" w:rsidRPr="00B15332" w:rsidRDefault="00367619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CIG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2EE72C" w14:textId="77777777" w:rsidR="00185FD0" w:rsidRPr="00B15332" w:rsidRDefault="00185FD0" w:rsidP="00302F3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8675076" w14:textId="77777777" w:rsidR="00185FD0" w:rsidRPr="00B50AD7" w:rsidRDefault="00185FD0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8691AB" w14:textId="77777777" w:rsidR="00185FD0" w:rsidRPr="00B50AD7" w:rsidRDefault="00185FD0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2B3133" w:rsidRPr="00B50AD7" w14:paraId="5BD9107B" w14:textId="77777777" w:rsidTr="00C86815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16703245" w14:textId="77777777" w:rsidR="002B3133" w:rsidRPr="00B50AD7" w:rsidRDefault="002B3133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9452C13" w14:textId="77777777" w:rsidR="002B3133" w:rsidRPr="00B15332" w:rsidRDefault="00367619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15332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Titolo bando di gara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B8B8C9" w14:textId="77777777" w:rsidR="002B3133" w:rsidRPr="00B15332" w:rsidRDefault="002B3133" w:rsidP="00302F3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295AF5D" w14:textId="77777777" w:rsidR="002B3133" w:rsidRPr="00B50AD7" w:rsidRDefault="002B3133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757367" w14:textId="77777777" w:rsidR="002B3133" w:rsidRPr="00B50AD7" w:rsidRDefault="002B3133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185FD0" w:rsidRPr="00B50AD7" w14:paraId="7CC37F27" w14:textId="77777777" w:rsidTr="00C86815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15A2543" w14:textId="77777777" w:rsidR="00185FD0" w:rsidRPr="00B50AD7" w:rsidRDefault="00185FD0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A54485D" w14:textId="77777777" w:rsidR="00185FD0" w:rsidRDefault="00185FD0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Atto di riferimento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690D7F" w14:textId="77777777" w:rsidR="00185FD0" w:rsidRPr="00EB377B" w:rsidRDefault="007E02B7" w:rsidP="007E02B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(Ri</w:t>
            </w:r>
            <w:r w:rsidR="00055472">
              <w:rPr>
                <w:rFonts w:ascii="Garamond" w:eastAsia="Times New Roman" w:hAnsi="Garamond" w:cstheme="minorHAnsi"/>
                <w:lang w:eastAsia="it-IT"/>
              </w:rPr>
              <w:t xml:space="preserve">ferimento </w:t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del </w:t>
            </w:r>
            <w:r w:rsidR="00055472">
              <w:rPr>
                <w:rFonts w:ascii="Garamond" w:eastAsia="Times New Roman" w:hAnsi="Garamond" w:cstheme="minorHAnsi"/>
                <w:lang w:eastAsia="it-IT"/>
              </w:rPr>
              <w:t>contratt</w:t>
            </w:r>
            <w:r>
              <w:rPr>
                <w:rFonts w:ascii="Garamond" w:eastAsia="Times New Roman" w:hAnsi="Garamond" w:cstheme="minorHAnsi"/>
                <w:lang w:eastAsia="it-IT"/>
              </w:rPr>
              <w:t>o stipulato, data</w:t>
            </w:r>
            <w:r w:rsidR="00055472">
              <w:rPr>
                <w:rFonts w:ascii="Garamond" w:eastAsia="Times New Roman" w:hAnsi="Garamond" w:cstheme="minorHAnsi"/>
                <w:lang w:eastAsia="it-IT"/>
              </w:rPr>
              <w:t>,</w:t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RDO/</w:t>
            </w:r>
            <w:r w:rsidR="00634696">
              <w:rPr>
                <w:rFonts w:ascii="Garamond" w:eastAsia="Times New Roman" w:hAnsi="Garamond" w:cstheme="minorHAnsi"/>
                <w:lang w:eastAsia="it-IT"/>
              </w:rPr>
              <w:t>ODA</w:t>
            </w:r>
            <w:r w:rsidR="00055472">
              <w:rPr>
                <w:rFonts w:ascii="Garamond" w:eastAsia="Times New Roman" w:hAnsi="Garamond" w:cstheme="minorHAnsi"/>
                <w:lang w:eastAsia="it-IT"/>
              </w:rPr>
              <w:t>)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F37A8B0" w14:textId="77777777" w:rsidR="00185FD0" w:rsidRPr="00B50AD7" w:rsidRDefault="00185FD0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4F42D3" w14:textId="77777777" w:rsidR="00185FD0" w:rsidRPr="00B50AD7" w:rsidRDefault="00185FD0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302F35" w:rsidRPr="00B50AD7" w14:paraId="2FADB606" w14:textId="77777777" w:rsidTr="00CF1EF6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72F1E796" w14:textId="77777777" w:rsidR="00302F35" w:rsidRPr="00B50AD7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54E5F67" w14:textId="77777777" w:rsidR="00302F35" w:rsidRPr="00B50AD7" w:rsidRDefault="00302F35" w:rsidP="00302F3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CUP 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AEBA46" w14:textId="77777777" w:rsidR="00302F35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  <w:p w14:paraId="4C2CF0B0" w14:textId="77777777" w:rsidR="00302F35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1A60EF" w14:textId="77777777" w:rsidR="00302F35" w:rsidRPr="00B50AD7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059839" w14:textId="77777777" w:rsidR="00302F35" w:rsidRPr="00B50AD7" w:rsidRDefault="00302F35" w:rsidP="00302F35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436F9" w:rsidRPr="00B50AD7" w14:paraId="79C676AC" w14:textId="77777777" w:rsidTr="00CF1EF6">
        <w:trPr>
          <w:gridAfter w:val="1"/>
          <w:wAfter w:w="23" w:type="pct"/>
          <w:trHeight w:val="431"/>
        </w:trPr>
        <w:tc>
          <w:tcPr>
            <w:tcW w:w="93" w:type="pct"/>
            <w:tcBorders>
              <w:top w:val="nil"/>
              <w:left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362CCC90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FB0759E" w14:textId="77777777" w:rsidR="00F436F9" w:rsidRPr="007635ED" w:rsidRDefault="00003B4B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Localizzazione intervento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9D2F46" w14:textId="77777777" w:rsidR="00003B4B" w:rsidRPr="00E34E66" w:rsidRDefault="00003B4B" w:rsidP="00003B4B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  <w:p w14:paraId="2C2B7A74" w14:textId="77777777" w:rsidR="00F436F9" w:rsidRPr="00E34E66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000000" w:fill="FFFFFF"/>
            <w:noWrap/>
            <w:vAlign w:val="bottom"/>
          </w:tcPr>
          <w:p w14:paraId="1B058ECE" w14:textId="77777777" w:rsidR="00F436F9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3F44466F" w14:textId="77777777" w:rsidR="00F436F9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394EE2BF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25D8BBC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436F9" w:rsidRPr="00B50AD7" w14:paraId="2335A403" w14:textId="77777777" w:rsidTr="00991849">
        <w:trPr>
          <w:gridAfter w:val="1"/>
          <w:wAfter w:w="23" w:type="pct"/>
          <w:trHeight w:val="838"/>
        </w:trPr>
        <w:tc>
          <w:tcPr>
            <w:tcW w:w="93" w:type="pct"/>
            <w:tcBorders>
              <w:top w:val="nil"/>
              <w:left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4DC39A59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4051788" w14:textId="77777777" w:rsidR="00F436F9" w:rsidRPr="00B50AD7" w:rsidRDefault="00F436F9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Data di avvio e conclusione</w:t>
            </w:r>
            <w:r w:rsidR="007635E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progetto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649606" w14:textId="77777777" w:rsidR="00F436F9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E63A46">
              <w:rPr>
                <w:rFonts w:ascii="Garamond" w:eastAsia="Times New Roman" w:hAnsi="Garamond" w:cstheme="minorHAnsi"/>
                <w:lang w:eastAsia="it-IT"/>
              </w:rPr>
              <w:t>Avvio: [___________]</w:t>
            </w:r>
          </w:p>
          <w:p w14:paraId="32E8C9AB" w14:textId="5B70B748" w:rsidR="00F436F9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Conclusione</w:t>
            </w:r>
            <w:r w:rsidRPr="00E63A46">
              <w:rPr>
                <w:rFonts w:ascii="Garamond" w:eastAsia="Times New Roman" w:hAnsi="Garamond" w:cstheme="minorHAnsi"/>
                <w:lang w:eastAsia="it-IT"/>
              </w:rPr>
              <w:t>: [___________]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000000" w:fill="FFFFFF"/>
            <w:noWrap/>
            <w:vAlign w:val="bottom"/>
          </w:tcPr>
          <w:p w14:paraId="278D7239" w14:textId="77777777" w:rsidR="00F436F9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7863CB05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770889D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436F9" w:rsidRPr="00B50AD7" w14:paraId="21F0414D" w14:textId="77777777" w:rsidTr="00991849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5BE1CAAC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0029228C" w14:textId="77777777" w:rsidR="00F436F9" w:rsidRPr="00B50AD7" w:rsidRDefault="00F436F9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Costo totale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intervento (€)</w:t>
            </w:r>
          </w:p>
        </w:tc>
        <w:tc>
          <w:tcPr>
            <w:tcW w:w="3557" w:type="pct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1F0437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  <w:r w:rsidRPr="000D2FB2">
              <w:rPr>
                <w:rFonts w:ascii="Garamond" w:eastAsia="Times New Roman" w:hAnsi="Garamond" w:cstheme="minorHAnsi"/>
                <w:lang w:eastAsia="it-IT"/>
              </w:rPr>
              <w:t>[al netto di IVA]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18407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2E4CC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F436F9" w:rsidRPr="00B50AD7" w14:paraId="34F339C2" w14:textId="77777777" w:rsidTr="00CF1EF6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905DCA0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10ED9BB4" w14:textId="77777777" w:rsidR="00F436F9" w:rsidRPr="00B50AD7" w:rsidRDefault="00F436F9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di cui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osto ammesso PNRR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(€)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67AF700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  <w:r w:rsidRPr="000D2FB2">
              <w:rPr>
                <w:rFonts w:ascii="Garamond" w:eastAsia="Times New Roman" w:hAnsi="Garamond" w:cstheme="minorHAnsi"/>
                <w:lang w:eastAsia="it-IT"/>
              </w:rPr>
              <w:t>[al netto di IVA]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26DBA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85148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F436F9" w:rsidRPr="00B50AD7" w14:paraId="38F1187C" w14:textId="77777777" w:rsidTr="00CF1EF6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71FB9207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B1E0C7B" w14:textId="2D4DD483" w:rsidR="00F436F9" w:rsidRPr="00B50AD7" w:rsidRDefault="007977BE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</w:t>
            </w:r>
            <w:r w:rsidR="00F436F9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mporto a base d’asta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AD1A0ED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17808F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ABCD55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436F9" w:rsidRPr="00B50AD7" w14:paraId="2336E34A" w14:textId="77777777" w:rsidTr="00CF1EF6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14452863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C2B218D" w14:textId="1BDC4DFC" w:rsidR="00F436F9" w:rsidRPr="00B50AD7" w:rsidRDefault="007977BE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</w:t>
            </w:r>
            <w:r w:rsidR="00F436F9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mporto contratto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B2F1EB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F79A17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DF3668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F436F9" w:rsidRPr="00B50AD7" w14:paraId="341C8AAE" w14:textId="77777777" w:rsidTr="00CF1EF6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0BBA4782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0455ED7E" w14:textId="77777777" w:rsidR="00F436F9" w:rsidRDefault="00F436F9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2A5F5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Luogo di conservazione della documentazione</w:t>
            </w:r>
          </w:p>
          <w:p w14:paraId="6F84B524" w14:textId="77777777" w:rsidR="00970EEE" w:rsidRDefault="00970EEE" w:rsidP="00F436F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D57365">
              <w:rPr>
                <w:rFonts w:ascii="Garamond" w:eastAsia="Times New Roman" w:hAnsi="Garamond" w:cstheme="minorHAnsi"/>
                <w:color w:val="FFFFFF"/>
                <w:sz w:val="18"/>
                <w:szCs w:val="18"/>
                <w:lang w:eastAsia="it-IT"/>
              </w:rPr>
              <w:t>(</w:t>
            </w:r>
            <w:r w:rsidRPr="00D57365">
              <w:rPr>
                <w:rFonts w:ascii="Garamond" w:eastAsia="Times New Roman" w:hAnsi="Garamond" w:cstheme="minorHAnsi"/>
                <w:color w:val="FFFFFF" w:themeColor="background1"/>
                <w:sz w:val="18"/>
                <w:szCs w:val="18"/>
                <w:lang w:eastAsia="it-IT"/>
              </w:rPr>
              <w:t>Ente/Ufficio/Stanza o Server/archivio informatico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261306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B4AB37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19353E" w14:textId="77777777" w:rsidR="00F436F9" w:rsidRPr="00B50AD7" w:rsidRDefault="00F436F9" w:rsidP="00F436F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</w:tbl>
    <w:p w14:paraId="4600F221" w14:textId="4D08B872" w:rsidR="00D135F3" w:rsidRDefault="00D135F3">
      <w:pPr>
        <w:rPr>
          <w:rFonts w:ascii="Garamond" w:hAnsi="Garamond"/>
        </w:rPr>
      </w:pPr>
    </w:p>
    <w:p w14:paraId="6298BA10" w14:textId="1826F10D" w:rsidR="00341D3C" w:rsidRDefault="00341D3C">
      <w:pPr>
        <w:rPr>
          <w:rFonts w:ascii="Garamond" w:hAnsi="Garamond"/>
        </w:rPr>
      </w:pPr>
    </w:p>
    <w:p w14:paraId="28FA2F27" w14:textId="20EFC42F" w:rsidR="00341D3C" w:rsidRDefault="00341D3C">
      <w:pPr>
        <w:rPr>
          <w:rFonts w:ascii="Garamond" w:hAnsi="Garamond"/>
        </w:rPr>
      </w:pPr>
    </w:p>
    <w:p w14:paraId="294610D3" w14:textId="77777777" w:rsidR="00341D3C" w:rsidRPr="00B50AD7" w:rsidRDefault="00341D3C">
      <w:pPr>
        <w:rPr>
          <w:rFonts w:ascii="Garamond" w:hAnsi="Garamond"/>
        </w:rPr>
      </w:pPr>
    </w:p>
    <w:tbl>
      <w:tblPr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4709"/>
        <w:gridCol w:w="587"/>
        <w:gridCol w:w="714"/>
        <w:gridCol w:w="12"/>
        <w:gridCol w:w="803"/>
        <w:gridCol w:w="2282"/>
        <w:gridCol w:w="981"/>
        <w:gridCol w:w="4592"/>
      </w:tblGrid>
      <w:tr w:rsidR="00341D3C" w:rsidRPr="00B50AD7" w14:paraId="36769B61" w14:textId="77777777" w:rsidTr="00F92EB0">
        <w:trPr>
          <w:trHeight w:val="1500"/>
          <w:tblHeader/>
        </w:trPr>
        <w:tc>
          <w:tcPr>
            <w:tcW w:w="1758" w:type="pct"/>
            <w:gridSpan w:val="2"/>
            <w:shd w:val="clear" w:color="000000" w:fill="1F497D"/>
            <w:vAlign w:val="center"/>
            <w:hideMark/>
          </w:tcPr>
          <w:p w14:paraId="02C2D658" w14:textId="2BF304DC" w:rsidR="00341D3C" w:rsidRPr="00B50AD7" w:rsidRDefault="00341D3C" w:rsidP="004C0CD9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lastRenderedPageBreak/>
              <w:t>V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erifica</w:t>
            </w:r>
            <w:r w:rsidR="00DB3A4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affidamenti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  <w:r w:rsidR="004C0CD9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</w:p>
        </w:tc>
        <w:tc>
          <w:tcPr>
            <w:tcW w:w="191" w:type="pct"/>
            <w:shd w:val="clear" w:color="000000" w:fill="1F497D"/>
            <w:vAlign w:val="center"/>
            <w:hideMark/>
          </w:tcPr>
          <w:p w14:paraId="07A5A20C" w14:textId="77777777" w:rsidR="00341D3C" w:rsidRPr="00B50AD7" w:rsidRDefault="00341D3C" w:rsidP="00F92EB0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SI</w:t>
            </w:r>
          </w:p>
        </w:tc>
        <w:tc>
          <w:tcPr>
            <w:tcW w:w="232" w:type="pct"/>
            <w:shd w:val="clear" w:color="000000" w:fill="1F497D"/>
            <w:vAlign w:val="center"/>
            <w:hideMark/>
          </w:tcPr>
          <w:p w14:paraId="7846630D" w14:textId="77777777" w:rsidR="00341D3C" w:rsidRPr="00B50AD7" w:rsidRDefault="00341D3C" w:rsidP="00F92EB0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</w:t>
            </w:r>
          </w:p>
        </w:tc>
        <w:tc>
          <w:tcPr>
            <w:tcW w:w="265" w:type="pct"/>
            <w:gridSpan w:val="2"/>
            <w:shd w:val="clear" w:color="000000" w:fill="1F497D"/>
            <w:vAlign w:val="center"/>
            <w:hideMark/>
          </w:tcPr>
          <w:p w14:paraId="3F52DF80" w14:textId="77777777" w:rsidR="00341D3C" w:rsidRPr="00B50AD7" w:rsidRDefault="00341D3C" w:rsidP="00F92EB0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N.A.</w:t>
            </w:r>
          </w:p>
        </w:tc>
        <w:tc>
          <w:tcPr>
            <w:tcW w:w="742" w:type="pct"/>
            <w:shd w:val="clear" w:color="000000" w:fill="1F497D"/>
            <w:vAlign w:val="center"/>
            <w:hideMark/>
          </w:tcPr>
          <w:p w14:paraId="695510E2" w14:textId="77777777" w:rsidR="00341D3C" w:rsidRPr="00B50AD7" w:rsidRDefault="00341D3C" w:rsidP="00F92EB0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Elenco dei documenti verificati</w:t>
            </w:r>
          </w:p>
        </w:tc>
        <w:tc>
          <w:tcPr>
            <w:tcW w:w="319" w:type="pct"/>
            <w:shd w:val="clear" w:color="000000" w:fill="1F497D"/>
            <w:vAlign w:val="center"/>
            <w:hideMark/>
          </w:tcPr>
          <w:p w14:paraId="7F7590B4" w14:textId="77777777" w:rsidR="00341D3C" w:rsidRPr="00B50AD7" w:rsidRDefault="00341D3C" w:rsidP="00F92EB0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Note</w:t>
            </w:r>
          </w:p>
        </w:tc>
        <w:tc>
          <w:tcPr>
            <w:tcW w:w="1493" w:type="pct"/>
            <w:shd w:val="clear" w:color="auto" w:fill="CCCCFF"/>
            <w:vAlign w:val="center"/>
          </w:tcPr>
          <w:p w14:paraId="5C3D4B17" w14:textId="77777777" w:rsidR="00341D3C" w:rsidRPr="008F151A" w:rsidRDefault="00341D3C" w:rsidP="00F92EB0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8F151A">
              <w:rPr>
                <w:rFonts w:ascii="Garamond" w:eastAsia="Times New Roman" w:hAnsi="Garamond" w:cstheme="minorHAnsi"/>
                <w:b/>
                <w:bCs/>
                <w:lang w:eastAsia="it-IT"/>
              </w:rPr>
              <w:t>Oggetto del controllo</w:t>
            </w:r>
            <w:r>
              <w:rPr>
                <w:rStyle w:val="Rimandonotaapidipagina"/>
                <w:rFonts w:ascii="Garamond" w:eastAsia="Times New Roman" w:hAnsi="Garamond" w:cstheme="minorHAnsi"/>
                <w:b/>
                <w:bCs/>
                <w:lang w:eastAsia="it-IT"/>
              </w:rPr>
              <w:footnoteReference w:id="1"/>
            </w:r>
          </w:p>
        </w:tc>
      </w:tr>
      <w:tr w:rsidR="00341D3C" w:rsidRPr="00023F3C" w14:paraId="5DD6AF73" w14:textId="77777777" w:rsidTr="00F92EB0">
        <w:trPr>
          <w:trHeight w:val="680"/>
        </w:trPr>
        <w:tc>
          <w:tcPr>
            <w:tcW w:w="227" w:type="pct"/>
            <w:shd w:val="clear" w:color="000000" w:fill="B8CCE4"/>
            <w:vAlign w:val="center"/>
          </w:tcPr>
          <w:p w14:paraId="7F33B2E6" w14:textId="77777777" w:rsidR="00341D3C" w:rsidRPr="002C13A0" w:rsidRDefault="00341D3C" w:rsidP="00F92E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4773" w:type="pct"/>
            <w:gridSpan w:val="8"/>
            <w:shd w:val="clear" w:color="000000" w:fill="B8CCE4"/>
            <w:vAlign w:val="center"/>
          </w:tcPr>
          <w:p w14:paraId="7D631983" w14:textId="144444FE" w:rsidR="00341D3C" w:rsidRPr="00023F3C" w:rsidRDefault="00DB3A47" w:rsidP="00F92EB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Parte generale</w:t>
            </w:r>
            <w:r w:rsidR="00341D3C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 </w:t>
            </w:r>
          </w:p>
        </w:tc>
      </w:tr>
      <w:tr w:rsidR="00B93884" w:rsidRPr="00023F3C" w14:paraId="35E0398A" w14:textId="77777777" w:rsidTr="00654424">
        <w:trPr>
          <w:trHeight w:val="1417"/>
        </w:trPr>
        <w:tc>
          <w:tcPr>
            <w:tcW w:w="227" w:type="pct"/>
            <w:shd w:val="clear" w:color="auto" w:fill="auto"/>
            <w:vAlign w:val="center"/>
          </w:tcPr>
          <w:p w14:paraId="69147DEB" w14:textId="76B7394E" w:rsidR="00B93884" w:rsidRPr="001833DF" w:rsidRDefault="0078697F" w:rsidP="00F92E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522F96C2" w14:textId="05D3FEAD" w:rsidR="00B93884" w:rsidRDefault="00B9388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93884">
              <w:rPr>
                <w:rFonts w:ascii="Garamond" w:eastAsia="Times New Roman" w:hAnsi="Garamond" w:cs="Times New Roman"/>
                <w:color w:val="000000"/>
                <w:lang w:eastAsia="it-IT"/>
              </w:rPr>
              <w:t>Gli obiettivi e le finalità della procedura sono coerenti con la missione/componente/linea di intervento/investimento del PNRR?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6B76A05" w14:textId="77777777" w:rsidR="00B93884" w:rsidRPr="001833DF" w:rsidRDefault="00B93884" w:rsidP="00F92EB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456AF79D" w14:textId="77777777" w:rsidR="00B93884" w:rsidRPr="001833DF" w:rsidRDefault="00B93884" w:rsidP="00F92EB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33AA2BE9" w14:textId="77777777" w:rsidR="00B93884" w:rsidRPr="001833DF" w:rsidRDefault="00B93884" w:rsidP="00F92EB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22635660" w14:textId="77777777" w:rsidR="00B93884" w:rsidRPr="001833DF" w:rsidRDefault="00B93884" w:rsidP="00F92EB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57F55459" w14:textId="77777777" w:rsidR="00B93884" w:rsidRPr="001833DF" w:rsidRDefault="00B93884" w:rsidP="00F92EB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493" w:type="pct"/>
            <w:shd w:val="clear" w:color="auto" w:fill="auto"/>
            <w:vAlign w:val="center"/>
          </w:tcPr>
          <w:p w14:paraId="79B1D25D" w14:textId="77777777" w:rsidR="00B93884" w:rsidRPr="001833DF" w:rsidRDefault="00B93884" w:rsidP="00F92EB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B93884" w:rsidRPr="00023F3C" w14:paraId="2B1A2913" w14:textId="77777777" w:rsidTr="00F92EB0">
        <w:trPr>
          <w:trHeight w:val="1417"/>
        </w:trPr>
        <w:tc>
          <w:tcPr>
            <w:tcW w:w="227" w:type="pct"/>
            <w:shd w:val="clear" w:color="auto" w:fill="auto"/>
            <w:vAlign w:val="center"/>
          </w:tcPr>
          <w:p w14:paraId="2D739AC9" w14:textId="6E1E4EE8" w:rsidR="00B93884" w:rsidRPr="001833DF" w:rsidRDefault="0078697F" w:rsidP="00F92E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4705E397" w14:textId="60F28A9E" w:rsidR="00B93884" w:rsidRDefault="00B9388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93884">
              <w:rPr>
                <w:rFonts w:ascii="Garamond" w:eastAsia="Times New Roman" w:hAnsi="Garamond" w:cs="Times New Roman"/>
                <w:color w:val="000000"/>
                <w:lang w:eastAsia="it-IT"/>
              </w:rPr>
              <w:t>La procedura di affidamento oggetto di controllo si è svolta a garanzia del principio orizzontale del “</w:t>
            </w:r>
            <w:r w:rsidRPr="00654424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Do No </w:t>
            </w:r>
            <w:proofErr w:type="spellStart"/>
            <w:r w:rsidRPr="00654424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Significant</w:t>
            </w:r>
            <w:proofErr w:type="spellEnd"/>
            <w:r w:rsidRPr="00654424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654424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Harm</w:t>
            </w:r>
            <w:proofErr w:type="spellEnd"/>
            <w:r w:rsidRPr="00B93884">
              <w:rPr>
                <w:rFonts w:ascii="Garamond" w:eastAsia="Times New Roman" w:hAnsi="Garamond" w:cs="Times New Roman"/>
                <w:color w:val="000000"/>
                <w:lang w:eastAsia="it-IT"/>
              </w:rPr>
              <w:t>” (DNSH) ai sensi dell'articolo 17 del Regolamento (UE) 2020/852?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7F903A4" w14:textId="77777777" w:rsidR="00B93884" w:rsidRPr="001833DF" w:rsidRDefault="00B93884" w:rsidP="00F92EB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370D7C67" w14:textId="77777777" w:rsidR="00B93884" w:rsidRPr="001833DF" w:rsidRDefault="00B93884" w:rsidP="00F92EB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1B6A3C62" w14:textId="77777777" w:rsidR="00B93884" w:rsidRPr="001833DF" w:rsidRDefault="00B93884" w:rsidP="00F92EB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559B4195" w14:textId="77777777" w:rsidR="00B93884" w:rsidRPr="001833DF" w:rsidRDefault="00B93884" w:rsidP="00F92EB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402FE3FF" w14:textId="77777777" w:rsidR="00B93884" w:rsidRPr="001833DF" w:rsidRDefault="00B93884" w:rsidP="00F92EB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3965E17A" w14:textId="63D2E417" w:rsidR="00B93884" w:rsidRPr="00B93884" w:rsidRDefault="00D145E1" w:rsidP="00B9388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145E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="00B93884" w:rsidRPr="00B93884">
              <w:rPr>
                <w:rFonts w:ascii="Garamond" w:eastAsia="Times New Roman" w:hAnsi="Garamond" w:cs="Times New Roman"/>
                <w:color w:val="000000"/>
                <w:lang w:eastAsia="it-IT"/>
              </w:rPr>
              <w:t>Autodichiarazione sul rispetto del principio del DNSH</w:t>
            </w:r>
          </w:p>
          <w:p w14:paraId="084A7293" w14:textId="1E534329" w:rsidR="00B93884" w:rsidRPr="001833DF" w:rsidRDefault="00D145E1" w:rsidP="00B9388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145E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="00B93884" w:rsidRPr="00B93884">
              <w:rPr>
                <w:rFonts w:ascii="Garamond" w:eastAsia="Times New Roman" w:hAnsi="Garamond" w:cs="Times New Roman"/>
                <w:color w:val="000000"/>
                <w:lang w:eastAsia="it-IT"/>
              </w:rPr>
              <w:t>Check list DNSH</w:t>
            </w:r>
          </w:p>
        </w:tc>
      </w:tr>
      <w:tr w:rsidR="00B93884" w:rsidRPr="00023F3C" w14:paraId="1DB904E2" w14:textId="77777777" w:rsidTr="00F92EB0">
        <w:trPr>
          <w:trHeight w:val="1417"/>
        </w:trPr>
        <w:tc>
          <w:tcPr>
            <w:tcW w:w="227" w:type="pct"/>
            <w:shd w:val="clear" w:color="auto" w:fill="auto"/>
            <w:vAlign w:val="center"/>
          </w:tcPr>
          <w:p w14:paraId="6B7F8E4D" w14:textId="6F19B3D2" w:rsidR="00B93884" w:rsidRPr="001833DF" w:rsidRDefault="0078697F" w:rsidP="00F92E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17830355" w14:textId="709C8094" w:rsidR="00B93884" w:rsidRDefault="00B9388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93884">
              <w:rPr>
                <w:rFonts w:ascii="Garamond" w:eastAsia="Times New Roman" w:hAnsi="Garamond" w:cs="Times New Roman"/>
                <w:color w:val="000000"/>
                <w:lang w:eastAsia="it-IT"/>
              </w:rPr>
              <w:t>La procedura di affidamento oggetto di controllo ha rispettato gli obblighi in materia di comunicazione e informazione ai sensi dell’art. 34 del Regolamento (UE) 2021/241?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82381F6" w14:textId="77777777" w:rsidR="00B93884" w:rsidRPr="001833DF" w:rsidRDefault="00B93884" w:rsidP="00F92EB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253D890B" w14:textId="77777777" w:rsidR="00B93884" w:rsidRPr="001833DF" w:rsidRDefault="00B93884" w:rsidP="00F92EB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44BF3A32" w14:textId="77777777" w:rsidR="00B93884" w:rsidRPr="001833DF" w:rsidRDefault="00B93884" w:rsidP="00F92EB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772869C6" w14:textId="77777777" w:rsidR="00B93884" w:rsidRPr="001833DF" w:rsidRDefault="00B93884" w:rsidP="00F92EB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646EDA6C" w14:textId="77777777" w:rsidR="00B93884" w:rsidRPr="001833DF" w:rsidRDefault="00B93884" w:rsidP="00F92EB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0BBE4711" w14:textId="77777777" w:rsidR="00B93884" w:rsidRPr="001833DF" w:rsidRDefault="00B93884" w:rsidP="00F92EB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41D3C" w:rsidRPr="00023F3C" w14:paraId="53C35A42" w14:textId="77777777" w:rsidTr="00F92EB0">
        <w:trPr>
          <w:trHeight w:val="1417"/>
        </w:trPr>
        <w:tc>
          <w:tcPr>
            <w:tcW w:w="227" w:type="pct"/>
            <w:shd w:val="clear" w:color="auto" w:fill="auto"/>
            <w:vAlign w:val="center"/>
          </w:tcPr>
          <w:p w14:paraId="1015A82C" w14:textId="3BD8282B" w:rsidR="00341D3C" w:rsidRPr="00086BEC" w:rsidRDefault="0078697F" w:rsidP="00F92EB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highlight w:val="green"/>
                <w:lang w:eastAsia="it-IT"/>
              </w:rPr>
            </w:pPr>
            <w:bookmarkStart w:id="0" w:name="_Hlk135046558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29E147D9" w14:textId="3C7494D2" w:rsidR="00341D3C" w:rsidRPr="0078697F" w:rsidRDefault="0078697F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>E’</w:t>
            </w:r>
            <w:proofErr w:type="gramEnd"/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verificata la veridicità e la correttezza delle DSAN in merito all’assenza del conflitto d'interessi e situazioni di incompatibilità utilizzando i dati relativi alla titolarità effettiva dei potenziali </w:t>
            </w:r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aggiudicatari/contraenti (comprese le imprese straniere)?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28E1B96" w14:textId="77777777" w:rsidR="00341D3C" w:rsidRPr="001833DF" w:rsidRDefault="00341D3C" w:rsidP="00F92EB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60C51578" w14:textId="77777777" w:rsidR="00341D3C" w:rsidRPr="001833DF" w:rsidRDefault="00341D3C" w:rsidP="00F92EB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03D57D7B" w14:textId="77777777" w:rsidR="00341D3C" w:rsidRPr="001833DF" w:rsidRDefault="00341D3C" w:rsidP="00F92EB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303B85D7" w14:textId="77777777" w:rsidR="00341D3C" w:rsidRPr="001833DF" w:rsidRDefault="00341D3C" w:rsidP="00F92EB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768A5EBF" w14:textId="77777777" w:rsidR="00341D3C" w:rsidRPr="001833DF" w:rsidRDefault="00341D3C" w:rsidP="00F92EB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3561B6D4" w14:textId="77777777" w:rsidR="00341D3C" w:rsidRPr="001833DF" w:rsidRDefault="00341D3C" w:rsidP="00F92EB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70F86EB6" w14:textId="165235C1" w:rsidR="00341D3C" w:rsidRPr="001833DF" w:rsidRDefault="002A0EB1" w:rsidP="00F92EB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833D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Atti di gara (Bando, avviso, capitolato, altro);</w:t>
            </w:r>
          </w:p>
          <w:p w14:paraId="05BC2B64" w14:textId="3C1CF37E" w:rsidR="00341D3C" w:rsidRPr="001833DF" w:rsidRDefault="00341D3C" w:rsidP="00F92EB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833D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="00433ED5">
              <w:rPr>
                <w:rFonts w:ascii="Garamond" w:eastAsia="Times New Roman" w:hAnsi="Garamond" w:cs="Times New Roman"/>
                <w:color w:val="000000"/>
                <w:lang w:eastAsia="it-IT"/>
              </w:rPr>
              <w:t>DSAN</w:t>
            </w:r>
            <w:r w:rsidRPr="001833D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</w:p>
          <w:p w14:paraId="1ED9504E" w14:textId="0B8087D9" w:rsidR="00433ED5" w:rsidRPr="001833DF" w:rsidRDefault="00433ED5" w:rsidP="00433ED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13BCF9AF" w14:textId="523827E2" w:rsidR="00341D3C" w:rsidRPr="001833DF" w:rsidRDefault="00341D3C" w:rsidP="00F92EB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bookmarkEnd w:id="0"/>
      <w:tr w:rsidR="002A0EB1" w:rsidRPr="00023F3C" w14:paraId="764C108E" w14:textId="77777777" w:rsidTr="00F92EB0">
        <w:trPr>
          <w:trHeight w:val="823"/>
        </w:trPr>
        <w:tc>
          <w:tcPr>
            <w:tcW w:w="227" w:type="pct"/>
            <w:shd w:val="clear" w:color="auto" w:fill="auto"/>
            <w:vAlign w:val="center"/>
          </w:tcPr>
          <w:p w14:paraId="5442AF78" w14:textId="74BFAAB6" w:rsidR="002A0EB1" w:rsidRDefault="00024863" w:rsidP="008A10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1D527A6B" w14:textId="670909CE" w:rsidR="002A0EB1" w:rsidRPr="001833DF" w:rsidRDefault="00620A7A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>E’</w:t>
            </w:r>
            <w:proofErr w:type="gramEnd"/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verificato il contributo del progetto al conseguimento del </w:t>
            </w:r>
            <w:r w:rsidRPr="00654424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target</w:t>
            </w:r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associato alla misura e il contributo alla valorizzazione dell’indicatore comune?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02F1CF6" w14:textId="77777777" w:rsidR="002A0EB1" w:rsidRPr="001833DF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2A76C4C9" w14:textId="77777777" w:rsidR="002A0EB1" w:rsidRPr="001833DF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29682E6F" w14:textId="77777777" w:rsidR="002A0EB1" w:rsidRPr="001833DF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1CCA3144" w14:textId="77777777" w:rsidR="002A0EB1" w:rsidRPr="001833DF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3D0C87C" w14:textId="77777777" w:rsidR="002A0EB1" w:rsidRPr="001833DF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668C7F89" w14:textId="23E34A06" w:rsidR="002A0EB1" w:rsidRDefault="002A0EB1" w:rsidP="002A0EB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• Atti di gara (Bando, avviso, capitolato, altro);</w:t>
            </w:r>
          </w:p>
          <w:p w14:paraId="423C1879" w14:textId="5208F734" w:rsidR="00620A7A" w:rsidRDefault="00620A7A" w:rsidP="002A0EB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• Contratto</w:t>
            </w:r>
          </w:p>
          <w:p w14:paraId="065B43FE" w14:textId="3B3BA6B6" w:rsidR="002A0EB1" w:rsidRPr="001833DF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2A0EB1" w:rsidRPr="00023F3C" w14:paraId="1A0BBC34" w14:textId="77777777" w:rsidTr="00F92EB0">
        <w:trPr>
          <w:trHeight w:val="669"/>
        </w:trPr>
        <w:tc>
          <w:tcPr>
            <w:tcW w:w="227" w:type="pct"/>
            <w:shd w:val="clear" w:color="auto" w:fill="auto"/>
            <w:vAlign w:val="center"/>
          </w:tcPr>
          <w:p w14:paraId="5F241B02" w14:textId="780504A5" w:rsidR="00B500B4" w:rsidRDefault="00024863" w:rsidP="00B500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072D0CA6" w14:textId="7CA61A6D" w:rsidR="002A0EB1" w:rsidRPr="008056E1" w:rsidRDefault="00620A7A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>La procedura di affidamento oggetto di controllo, nell’ambito degli ulteriori requisiti PNRR</w:t>
            </w:r>
            <w:r w:rsidR="00F95D0E">
              <w:rPr>
                <w:rFonts w:ascii="Garamond" w:eastAsia="Times New Roman" w:hAnsi="Garamond" w:cs="Times New Roman"/>
                <w:color w:val="000000"/>
                <w:lang w:eastAsia="it-IT"/>
              </w:rPr>
              <w:t>,</w:t>
            </w:r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contribuisce al principio del tagging </w:t>
            </w:r>
            <w:r w:rsidR="00F95D0E">
              <w:rPr>
                <w:rFonts w:ascii="Garamond" w:eastAsia="Times New Roman" w:hAnsi="Garamond" w:cs="Times New Roman"/>
                <w:color w:val="000000"/>
                <w:lang w:eastAsia="it-IT"/>
              </w:rPr>
              <w:t>climatico</w:t>
            </w:r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64AE583" w14:textId="77777777" w:rsidR="002A0EB1" w:rsidRPr="008056E1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6253CF0B" w14:textId="77777777" w:rsidR="002A0EB1" w:rsidRPr="008056E1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443ACDE2" w14:textId="77777777" w:rsidR="002A0EB1" w:rsidRPr="008056E1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1EF93EBB" w14:textId="77777777" w:rsidR="002A0EB1" w:rsidRPr="008056E1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5AE8476D" w14:textId="77777777" w:rsidR="002A0EB1" w:rsidRPr="008056E1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5698961F" w14:textId="77777777" w:rsidR="002A0EB1" w:rsidRDefault="002A0EB1" w:rsidP="002A0EB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•Atti di gara (Bando, avviso, capitolato, altro);</w:t>
            </w:r>
          </w:p>
          <w:p w14:paraId="36C40A4A" w14:textId="65B71C56" w:rsidR="002A0EB1" w:rsidRDefault="00620A7A" w:rsidP="002A0EB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="002A0EB1"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</w:p>
          <w:p w14:paraId="19CB895C" w14:textId="47DBFC2D" w:rsidR="002A0EB1" w:rsidRDefault="002A0EB1" w:rsidP="002A0EB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084D56E8" w14:textId="7A776A5B" w:rsidR="002A0EB1" w:rsidRPr="008056E1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</w:tr>
      <w:tr w:rsidR="002A0EB1" w:rsidRPr="00023F3C" w14:paraId="2FAA8576" w14:textId="77777777" w:rsidTr="00F92EB0">
        <w:trPr>
          <w:trHeight w:val="1739"/>
        </w:trPr>
        <w:tc>
          <w:tcPr>
            <w:tcW w:w="227" w:type="pct"/>
            <w:shd w:val="clear" w:color="auto" w:fill="auto"/>
            <w:vAlign w:val="center"/>
          </w:tcPr>
          <w:p w14:paraId="4F3FDA07" w14:textId="3621C8CE" w:rsidR="002A0EB1" w:rsidRPr="00023F3C" w:rsidRDefault="00024863" w:rsidP="002A0EB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5F0B43F1" w14:textId="1FB4C7F6" w:rsidR="002A0EB1" w:rsidRPr="0078697F" w:rsidRDefault="00784546" w:rsidP="000248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La procedura di affidamento oggetto di controllo si è svolta a garanzia</w:t>
            </w:r>
            <w:r w:rsidR="002A0EB1"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, ove applicabili,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</w:t>
            </w:r>
            <w:r w:rsidR="002A0EB1"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>i seguenti principi trasversali:</w:t>
            </w:r>
          </w:p>
          <w:p w14:paraId="5CDAEA0A" w14:textId="77777777" w:rsidR="004422CF" w:rsidRPr="0078697F" w:rsidRDefault="004422CF" w:rsidP="00024863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parità di genere, protezione e valorizzazione dei giovani ed inclusione lavorativa ai sensi dell’art. 47 D.L. n. 77/2021; </w:t>
            </w:r>
          </w:p>
          <w:p w14:paraId="00F049D5" w14:textId="2D37A23E" w:rsidR="002A0EB1" w:rsidRPr="00C33F3B" w:rsidRDefault="004422CF" w:rsidP="00024863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>principi volti alla realizzazione di pratiche dirette all’aumento del grado di inclusione delle persone con disabilità, di cui al Decreto 9 febbraio 2022.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D4D19D1" w14:textId="77777777" w:rsidR="002A0EB1" w:rsidRPr="00467C83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31E42B90" w14:textId="77777777" w:rsidR="002A0EB1" w:rsidRPr="00467C83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196800FA" w14:textId="77777777" w:rsidR="002A0EB1" w:rsidRPr="00467C83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45FA47DB" w14:textId="77777777" w:rsidR="002A0EB1" w:rsidRPr="00467C83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2DA37443" w14:textId="77777777" w:rsidR="002A0EB1" w:rsidRPr="00467C83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6A2BDC2C" w14:textId="6A4E72C2" w:rsidR="002A0EB1" w:rsidRPr="00467C83" w:rsidRDefault="002A0EB1" w:rsidP="007977B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Atti di gara (Bando, avviso, capitolato, altro)</w:t>
            </w:r>
          </w:p>
        </w:tc>
      </w:tr>
      <w:tr w:rsidR="00825AF9" w:rsidRPr="00023F3C" w14:paraId="35651429" w14:textId="77777777" w:rsidTr="00F92EB0">
        <w:trPr>
          <w:trHeight w:val="1417"/>
        </w:trPr>
        <w:tc>
          <w:tcPr>
            <w:tcW w:w="227" w:type="pct"/>
            <w:shd w:val="clear" w:color="auto" w:fill="auto"/>
            <w:vAlign w:val="center"/>
          </w:tcPr>
          <w:p w14:paraId="02914F84" w14:textId="7567FBAF" w:rsidR="00EF16D6" w:rsidRDefault="00024863" w:rsidP="00EF16D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8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1BA43028" w14:textId="0A6FC6B7" w:rsidR="00825AF9" w:rsidRPr="00010624" w:rsidRDefault="00825AF9" w:rsidP="000248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25AF9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Sono state adottate procedure interne al fine di garantire il rispetto del Regolamento finanziario (UE, </w:t>
            </w:r>
            <w:proofErr w:type="spellStart"/>
            <w:r w:rsidRPr="00825AF9">
              <w:rPr>
                <w:rFonts w:ascii="Garamond" w:eastAsia="Times New Roman" w:hAnsi="Garamond" w:cs="Times New Roman"/>
                <w:color w:val="000000"/>
                <w:lang w:eastAsia="it-IT"/>
              </w:rPr>
              <w:t>Euratom</w:t>
            </w:r>
            <w:proofErr w:type="spellEnd"/>
            <w:r w:rsidRPr="00825AF9">
              <w:rPr>
                <w:rFonts w:ascii="Garamond" w:eastAsia="Times New Roman" w:hAnsi="Garamond" w:cs="Times New Roman"/>
                <w:color w:val="000000"/>
                <w:lang w:eastAsia="it-IT"/>
              </w:rPr>
              <w:t>) 2018/1046 e dell’art. 22 del Regolamento (UE) 2021/241, in materia di prevenzione di sana gestione finanziaria, assenza di conflitti di interessi, di frodi e corruzione?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4D820AA" w14:textId="77777777" w:rsidR="00825AF9" w:rsidRPr="00010624" w:rsidRDefault="00825AF9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7269D1BA" w14:textId="77777777" w:rsidR="00825AF9" w:rsidRPr="00010624" w:rsidRDefault="00825AF9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609FC0B5" w14:textId="77777777" w:rsidR="00825AF9" w:rsidRPr="00467C83" w:rsidRDefault="00825AF9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6BB0CE92" w14:textId="77777777" w:rsidR="00825AF9" w:rsidRPr="00467C83" w:rsidRDefault="00825AF9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78F1A9AD" w14:textId="77777777" w:rsidR="00825AF9" w:rsidRPr="00467C83" w:rsidRDefault="00825AF9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6A074EC0" w14:textId="77777777" w:rsidR="00825AF9" w:rsidRPr="00467C83" w:rsidRDefault="00825AF9" w:rsidP="002A0E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2A0EB1" w:rsidRPr="00023F3C" w14:paraId="15270891" w14:textId="77777777" w:rsidTr="00CF2B67">
        <w:trPr>
          <w:trHeight w:val="680"/>
        </w:trPr>
        <w:tc>
          <w:tcPr>
            <w:tcW w:w="227" w:type="pct"/>
            <w:shd w:val="clear" w:color="000000" w:fill="B8CCE4"/>
            <w:vAlign w:val="center"/>
          </w:tcPr>
          <w:p w14:paraId="46626AE9" w14:textId="2C07ED69" w:rsidR="002A0EB1" w:rsidRPr="002C13A0" w:rsidRDefault="002A0EB1" w:rsidP="002A0EB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B</w:t>
            </w:r>
          </w:p>
        </w:tc>
        <w:tc>
          <w:tcPr>
            <w:tcW w:w="4773" w:type="pct"/>
            <w:gridSpan w:val="8"/>
            <w:shd w:val="clear" w:color="000000" w:fill="B8CCE4"/>
            <w:vAlign w:val="center"/>
          </w:tcPr>
          <w:p w14:paraId="48AC4D87" w14:textId="312F682E" w:rsidR="002A0EB1" w:rsidRPr="00540AD6" w:rsidRDefault="001B0286" w:rsidP="002A0E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  <w:r w:rsidRPr="00683A3C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Verifica del rispetto della normativa appalti: </w:t>
            </w: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d</w:t>
            </w:r>
            <w:r w:rsidR="002A0EB1" w:rsidRPr="00811298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etermina a contrarre e documenti di gara </w:t>
            </w:r>
          </w:p>
        </w:tc>
      </w:tr>
      <w:tr w:rsidR="002A0EB1" w:rsidRPr="00023F3C" w14:paraId="273DAD52" w14:textId="77777777" w:rsidTr="00DB3A47">
        <w:trPr>
          <w:trHeight w:val="1417"/>
        </w:trPr>
        <w:tc>
          <w:tcPr>
            <w:tcW w:w="227" w:type="pct"/>
            <w:shd w:val="clear" w:color="auto" w:fill="auto"/>
            <w:vAlign w:val="center"/>
          </w:tcPr>
          <w:p w14:paraId="158051F5" w14:textId="77777777" w:rsidR="002A0EB1" w:rsidRPr="00086BEC" w:rsidRDefault="002A0EB1" w:rsidP="002A0EB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highlight w:val="green"/>
                <w:lang w:eastAsia="it-IT"/>
              </w:rPr>
            </w:pPr>
            <w:r w:rsidRPr="001833DF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76D4EF14" w14:textId="77777777" w:rsidR="002A0EB1" w:rsidRPr="001833DF" w:rsidRDefault="002A0EB1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Sono stati rispettati </w:t>
            </w:r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t>gli</w:t>
            </w:r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adempimenti relativi alla Pianificazione e Programmazione dei lavori/acquisti e i relativi obblighi di pubblicità?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1E4D29E" w14:textId="77777777" w:rsidR="002A0EB1" w:rsidRPr="001833DF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2270D716" w14:textId="77777777" w:rsidR="002A0EB1" w:rsidRPr="001833DF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5DF818BE" w14:textId="77777777" w:rsidR="002A0EB1" w:rsidRPr="001833DF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11DA223E" w14:textId="77777777" w:rsidR="002A0EB1" w:rsidRPr="001833DF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7860699B" w14:textId="77777777" w:rsidR="002A0EB1" w:rsidRPr="001833DF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5D14D941" w14:textId="77777777" w:rsidR="002A0EB1" w:rsidRPr="001833DF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833D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Per l’effettuazione della specifica verifica si rimanda agli Artt. 21 e 29 D.lgs. 50/2016. </w:t>
            </w:r>
          </w:p>
          <w:p w14:paraId="03DF7320" w14:textId="77777777" w:rsidR="002A0EB1" w:rsidRPr="001833DF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2E50444E" w14:textId="77777777" w:rsidR="002A0EB1" w:rsidRPr="001833DF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833D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Programma biennale delle forniture e servizi </w:t>
            </w:r>
          </w:p>
          <w:p w14:paraId="58592838" w14:textId="77777777" w:rsidR="002A0EB1" w:rsidRPr="001833DF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833DF">
              <w:rPr>
                <w:rFonts w:ascii="Garamond" w:eastAsia="Times New Roman" w:hAnsi="Garamond" w:cs="Times New Roman"/>
                <w:color w:val="000000"/>
                <w:lang w:eastAsia="it-IT"/>
              </w:rPr>
              <w:t>• Programma triennale lavori</w:t>
            </w:r>
          </w:p>
          <w:p w14:paraId="6F68DBE9" w14:textId="77777777" w:rsidR="002A0EB1" w:rsidRPr="001833DF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833DF">
              <w:rPr>
                <w:rFonts w:ascii="Garamond" w:eastAsia="Times New Roman" w:hAnsi="Garamond" w:cs="Times New Roman"/>
                <w:color w:val="000000"/>
                <w:lang w:eastAsia="it-IT"/>
              </w:rPr>
              <w:t>• Atto di approvazione del Programma biennale/triennale</w:t>
            </w:r>
          </w:p>
          <w:p w14:paraId="24C9653E" w14:textId="77777777" w:rsidR="002A0EB1" w:rsidRPr="001833DF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833D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Link profilo committente </w:t>
            </w:r>
          </w:p>
          <w:p w14:paraId="5D3DCF11" w14:textId="77777777" w:rsidR="002A0EB1" w:rsidRPr="001833DF" w:rsidRDefault="002A0EB1" w:rsidP="002A0E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833DF">
              <w:rPr>
                <w:rFonts w:ascii="Garamond" w:eastAsia="Times New Roman" w:hAnsi="Garamond" w:cs="Times New Roman"/>
                <w:color w:val="000000"/>
                <w:lang w:eastAsia="it-IT"/>
              </w:rPr>
              <w:t>• Link sito informatico del Ministero delle infrastrutture e dei trasporti e dell’Osservatorio</w:t>
            </w:r>
          </w:p>
        </w:tc>
      </w:tr>
      <w:tr w:rsidR="0001272E" w:rsidRPr="00023F3C" w14:paraId="79B4A665" w14:textId="77777777" w:rsidTr="00DB3A47">
        <w:trPr>
          <w:trHeight w:val="1417"/>
        </w:trPr>
        <w:tc>
          <w:tcPr>
            <w:tcW w:w="227" w:type="pct"/>
            <w:shd w:val="clear" w:color="auto" w:fill="auto"/>
            <w:vAlign w:val="center"/>
          </w:tcPr>
          <w:p w14:paraId="568011D0" w14:textId="2125D42D" w:rsidR="0001272E" w:rsidRPr="001833DF" w:rsidRDefault="0001272E" w:rsidP="002A0EB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0A384271" w14:textId="70D6FC47" w:rsidR="0001272E" w:rsidRPr="009806B1" w:rsidRDefault="0001272E" w:rsidP="000248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t>E'</w:t>
            </w:r>
            <w:proofErr w:type="gramEnd"/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presente il decreto/determina a contrarre o l'avviso pubblico (ove previsto), ed è coerente con gli elementi della programmazione di dettaglio della Misura e con il cronoprogramma dell'Intervento (es. tempistiche di realizzazione, scadenza delle attività, tempi di rilascio prodotti)?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B598F6A" w14:textId="77777777" w:rsidR="0001272E" w:rsidRPr="001833DF" w:rsidRDefault="0001272E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25DFAF59" w14:textId="77777777" w:rsidR="0001272E" w:rsidRPr="001833DF" w:rsidRDefault="0001272E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1156BB02" w14:textId="77777777" w:rsidR="0001272E" w:rsidRPr="001833DF" w:rsidRDefault="0001272E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4750EEC1" w14:textId="77777777" w:rsidR="0001272E" w:rsidRPr="001833DF" w:rsidRDefault="0001272E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06E43058" w14:textId="77777777" w:rsidR="0001272E" w:rsidRPr="001833DF" w:rsidRDefault="0001272E" w:rsidP="002A0E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2857AD1F" w14:textId="77777777" w:rsidR="0001272E" w:rsidRPr="00D145E1" w:rsidRDefault="0001272E" w:rsidP="000127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145E1">
              <w:rPr>
                <w:rFonts w:ascii="Garamond" w:eastAsia="Times New Roman" w:hAnsi="Garamond" w:cs="Times New Roman"/>
                <w:color w:val="000000"/>
                <w:lang w:eastAsia="it-IT"/>
              </w:rPr>
              <w:t>• Decreto/determina a contrarre</w:t>
            </w:r>
          </w:p>
          <w:p w14:paraId="46995999" w14:textId="77777777" w:rsidR="0001272E" w:rsidRPr="00D145E1" w:rsidRDefault="0001272E" w:rsidP="000127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145E1">
              <w:rPr>
                <w:rFonts w:ascii="Garamond" w:eastAsia="Times New Roman" w:hAnsi="Garamond" w:cs="Times New Roman"/>
                <w:color w:val="000000"/>
                <w:lang w:eastAsia="it-IT"/>
              </w:rPr>
              <w:t>• Avviso pubblico (ove previsto)</w:t>
            </w:r>
          </w:p>
          <w:p w14:paraId="7B1F455B" w14:textId="040F2C89" w:rsidR="0001272E" w:rsidRPr="001833DF" w:rsidDel="0001272E" w:rsidRDefault="0001272E" w:rsidP="000127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145E1">
              <w:rPr>
                <w:rFonts w:ascii="Garamond" w:eastAsia="Times New Roman" w:hAnsi="Garamond" w:cs="Times New Roman"/>
                <w:color w:val="000000"/>
                <w:lang w:eastAsia="it-IT"/>
              </w:rPr>
              <w:t>• Cronoprogramma"</w:t>
            </w:r>
          </w:p>
        </w:tc>
      </w:tr>
      <w:tr w:rsidR="00D145E1" w:rsidRPr="00023F3C" w14:paraId="600B4EFB" w14:textId="77777777" w:rsidTr="00331B80">
        <w:trPr>
          <w:trHeight w:val="978"/>
        </w:trPr>
        <w:tc>
          <w:tcPr>
            <w:tcW w:w="227" w:type="pct"/>
            <w:shd w:val="clear" w:color="auto" w:fill="auto"/>
            <w:vAlign w:val="center"/>
          </w:tcPr>
          <w:p w14:paraId="3DEFFE1C" w14:textId="02BC6D14" w:rsidR="00D145E1" w:rsidRDefault="00024863" w:rsidP="002A0EB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3AF44EA4" w14:textId="311B80E1" w:rsidR="00D145E1" w:rsidRPr="00D145E1" w:rsidRDefault="00D145E1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green"/>
                <w:lang w:eastAsia="it-IT"/>
              </w:rPr>
            </w:pPr>
            <w:proofErr w:type="gramStart"/>
            <w:r w:rsidRPr="00D145E1">
              <w:rPr>
                <w:rFonts w:ascii="Garamond" w:eastAsia="Times New Roman" w:hAnsi="Garamond" w:cs="Times New Roman"/>
                <w:color w:val="000000"/>
                <w:lang w:eastAsia="it-IT"/>
              </w:rPr>
              <w:t>E'</w:t>
            </w:r>
            <w:proofErr w:type="gramEnd"/>
            <w:r w:rsidRPr="00D145E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verificata l'approvazione dei relativi atti di gara - p.e. bando, capitolato, disciplinare, lettera di invito (se già non approvati con il decreto/determina a </w:t>
            </w:r>
            <w:r w:rsidRPr="00D145E1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 xml:space="preserve">contrarre) e la loro conformità rispetto a quanto previsto dal vigente D. </w:t>
            </w:r>
            <w:r w:rsidR="00C62A41"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D145E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gs. 50/2016 e </w:t>
            </w:r>
            <w:proofErr w:type="spellStart"/>
            <w:proofErr w:type="gramStart"/>
            <w:r w:rsidRPr="00D145E1">
              <w:rPr>
                <w:rFonts w:ascii="Garamond" w:eastAsia="Times New Roman" w:hAnsi="Garamond" w:cs="Times New Roman"/>
                <w:color w:val="000000"/>
                <w:lang w:eastAsia="it-IT"/>
              </w:rPr>
              <w:t>ss.mm.ii</w:t>
            </w:r>
            <w:proofErr w:type="spellEnd"/>
            <w:proofErr w:type="gramEnd"/>
            <w:r w:rsidRPr="00D145E1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979B495" w14:textId="77777777" w:rsidR="00D145E1" w:rsidRPr="00023F3C" w:rsidRDefault="00D145E1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5D118B26" w14:textId="77777777" w:rsidR="00D145E1" w:rsidRPr="00023F3C" w:rsidRDefault="00D145E1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0514148A" w14:textId="77777777" w:rsidR="00D145E1" w:rsidRPr="00023F3C" w:rsidRDefault="00D145E1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6E649C8A" w14:textId="77777777" w:rsidR="00D145E1" w:rsidRPr="00023F3C" w:rsidRDefault="00D145E1" w:rsidP="002A0E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24D652FE" w14:textId="77777777" w:rsidR="00D145E1" w:rsidRPr="006B0057" w:rsidRDefault="00D145E1" w:rsidP="002A0E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4D3AB3AA" w14:textId="03186E69" w:rsidR="00D145E1" w:rsidRPr="00023F3C" w:rsidRDefault="00396AC8" w:rsidP="002A0E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96AC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="00D145E1" w:rsidRPr="00D145E1">
              <w:rPr>
                <w:rFonts w:ascii="Garamond" w:eastAsia="Times New Roman" w:hAnsi="Garamond" w:cs="Times New Roman"/>
                <w:color w:val="000000"/>
                <w:lang w:eastAsia="it-IT"/>
              </w:rPr>
              <w:t>Atti di gara</w:t>
            </w:r>
          </w:p>
        </w:tc>
      </w:tr>
      <w:tr w:rsidR="00B25CB1" w:rsidRPr="00023F3C" w14:paraId="2CBAF7BA" w14:textId="77777777" w:rsidTr="00331B80">
        <w:trPr>
          <w:trHeight w:val="978"/>
        </w:trPr>
        <w:tc>
          <w:tcPr>
            <w:tcW w:w="227" w:type="pct"/>
            <w:shd w:val="clear" w:color="auto" w:fill="auto"/>
            <w:vAlign w:val="center"/>
          </w:tcPr>
          <w:p w14:paraId="72F28A5D" w14:textId="70975F6B" w:rsidR="00B25CB1" w:rsidRDefault="00024863" w:rsidP="00B25CB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5DB31462" w14:textId="0BFB38A8" w:rsidR="00B25CB1" w:rsidRPr="009806B1" w:rsidRDefault="00B25CB1" w:rsidP="000248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>E'</w:t>
            </w:r>
            <w:proofErr w:type="gramEnd"/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predisposto l'eventuale avviso di </w:t>
            </w:r>
            <w:proofErr w:type="spellStart"/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>preinformazione</w:t>
            </w:r>
            <w:proofErr w:type="spellEnd"/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entro il 31 dicembre dell'anno precedente (Art. 70 </w:t>
            </w:r>
            <w:proofErr w:type="spellStart"/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>D.Lgs</w:t>
            </w:r>
            <w:proofErr w:type="spellEnd"/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50/2016)?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A21E485" w14:textId="77777777" w:rsidR="00B25CB1" w:rsidRPr="00023F3C" w:rsidRDefault="00B25CB1" w:rsidP="00B25C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414891E4" w14:textId="77777777" w:rsidR="00B25CB1" w:rsidRPr="00023F3C" w:rsidRDefault="00B25CB1" w:rsidP="00B25C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1811ADEC" w14:textId="77777777" w:rsidR="00B25CB1" w:rsidRPr="00023F3C" w:rsidRDefault="00B25CB1" w:rsidP="00B25C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794A0542" w14:textId="77777777" w:rsidR="00B25CB1" w:rsidRPr="00023F3C" w:rsidRDefault="00B25CB1" w:rsidP="00B25CB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27B89C9B" w14:textId="77777777" w:rsidR="00B25CB1" w:rsidRPr="006B0057" w:rsidRDefault="00B25CB1" w:rsidP="00B25C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705CA1E0" w14:textId="3FB937D5" w:rsidR="00B25CB1" w:rsidRPr="00023F3C" w:rsidRDefault="00B25CB1" w:rsidP="00B25CB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Avviso di </w:t>
            </w:r>
            <w:proofErr w:type="spellStart"/>
            <w:r w:rsidRPr="0078697F">
              <w:rPr>
                <w:rFonts w:ascii="Garamond" w:eastAsia="Times New Roman" w:hAnsi="Garamond" w:cs="Times New Roman"/>
                <w:color w:val="000000"/>
                <w:lang w:eastAsia="it-IT"/>
              </w:rPr>
              <w:t>preinformazione</w:t>
            </w:r>
            <w:proofErr w:type="spellEnd"/>
          </w:p>
        </w:tc>
      </w:tr>
      <w:tr w:rsidR="00B92354" w:rsidRPr="00023F3C" w14:paraId="798A989A" w14:textId="77777777" w:rsidTr="00331B80">
        <w:trPr>
          <w:trHeight w:val="978"/>
        </w:trPr>
        <w:tc>
          <w:tcPr>
            <w:tcW w:w="227" w:type="pct"/>
            <w:shd w:val="clear" w:color="auto" w:fill="auto"/>
            <w:vAlign w:val="center"/>
          </w:tcPr>
          <w:p w14:paraId="0371E8E2" w14:textId="731F618A" w:rsidR="00B92354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43FFD1EF" w14:textId="01E47ABA" w:rsidR="00B92354" w:rsidRPr="0078697F" w:rsidRDefault="00B92354" w:rsidP="000248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t>Gli atti di gara contengono specifiche indicazioni in merito all'oggetto del servizio/fornitura e alle modalità e tempistiche di presentazione delle offerte?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825A1A1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66B6753A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00BC26D0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4D29ACE3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52DA6A90" w14:textId="77777777" w:rsidR="00B92354" w:rsidRPr="006B0057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20370369" w14:textId="39D2919D" w:rsidR="00B92354" w:rsidRPr="00654424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96AC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Pr="00D145E1">
              <w:rPr>
                <w:rFonts w:ascii="Garamond" w:eastAsia="Times New Roman" w:hAnsi="Garamond" w:cs="Times New Roman"/>
                <w:color w:val="000000"/>
                <w:lang w:eastAsia="it-IT"/>
              </w:rPr>
              <w:t>Atti di gara</w:t>
            </w:r>
          </w:p>
        </w:tc>
      </w:tr>
      <w:tr w:rsidR="00B92354" w:rsidRPr="00023F3C" w14:paraId="5897CCBB" w14:textId="77777777" w:rsidTr="00331B80">
        <w:trPr>
          <w:trHeight w:val="978"/>
        </w:trPr>
        <w:tc>
          <w:tcPr>
            <w:tcW w:w="227" w:type="pct"/>
            <w:shd w:val="clear" w:color="auto" w:fill="auto"/>
            <w:vAlign w:val="center"/>
          </w:tcPr>
          <w:p w14:paraId="51542CD7" w14:textId="4658E7EF" w:rsidR="00B92354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2549191C" w14:textId="656CA7FB" w:rsidR="00B92354" w:rsidRPr="0078697F" w:rsidRDefault="00B92354" w:rsidP="000248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t>Gli atti di gara contengono specifiche indicazioni in merito al rispetto dei principi per l'aggiudicazione e l'esecuzione di appalti e concessioni (</w:t>
            </w:r>
            <w:proofErr w:type="spellStart"/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t>rif.</w:t>
            </w:r>
            <w:proofErr w:type="spellEnd"/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art. 30 D. lgs. 50/2016 e </w:t>
            </w:r>
            <w:proofErr w:type="spellStart"/>
            <w:proofErr w:type="gramStart"/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t>ss.mm.ii</w:t>
            </w:r>
            <w:proofErr w:type="spellEnd"/>
            <w:proofErr w:type="gramEnd"/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t>)?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0551B52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5C05CB97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65603F8A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387277A3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A646E47" w14:textId="77777777" w:rsidR="00B92354" w:rsidRPr="006B0057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19E746E7" w14:textId="5E290149" w:rsidR="00B92354" w:rsidRPr="0078697F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96AC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Pr="00D145E1">
              <w:rPr>
                <w:rFonts w:ascii="Garamond" w:eastAsia="Times New Roman" w:hAnsi="Garamond" w:cs="Times New Roman"/>
                <w:color w:val="000000"/>
                <w:lang w:eastAsia="it-IT"/>
              </w:rPr>
              <w:t>Atti di gara</w:t>
            </w:r>
          </w:p>
        </w:tc>
      </w:tr>
      <w:tr w:rsidR="00B92354" w:rsidRPr="00023F3C" w14:paraId="675E0231" w14:textId="77777777" w:rsidTr="00331B80">
        <w:trPr>
          <w:trHeight w:val="978"/>
        </w:trPr>
        <w:tc>
          <w:tcPr>
            <w:tcW w:w="227" w:type="pct"/>
            <w:shd w:val="clear" w:color="auto" w:fill="auto"/>
            <w:vAlign w:val="center"/>
          </w:tcPr>
          <w:p w14:paraId="514D5696" w14:textId="27E9F99D" w:rsidR="00B92354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1EFF9F39" w14:textId="1C3A4DC0" w:rsidR="00B92354" w:rsidRPr="0078697F" w:rsidRDefault="00B92354" w:rsidP="000248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t>Gli atti di gara contengono specifiche indicazioni in merito ai requisiti di ammissibilità dei partecipanti e delle offerte?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F8C024E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494157CE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6AD26222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240BAC90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6EE7CDAD" w14:textId="77777777" w:rsidR="00B92354" w:rsidRPr="006B0057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4DCA5CFC" w14:textId="662331C6" w:rsidR="00B92354" w:rsidRPr="0078697F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96AC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Pr="00D145E1">
              <w:rPr>
                <w:rFonts w:ascii="Garamond" w:eastAsia="Times New Roman" w:hAnsi="Garamond" w:cs="Times New Roman"/>
                <w:color w:val="000000"/>
                <w:lang w:eastAsia="it-IT"/>
              </w:rPr>
              <w:t>Atti di gara</w:t>
            </w:r>
          </w:p>
        </w:tc>
      </w:tr>
      <w:tr w:rsidR="00B92354" w:rsidRPr="00023F3C" w14:paraId="283C5DA0" w14:textId="77777777" w:rsidTr="00331B80">
        <w:trPr>
          <w:trHeight w:val="978"/>
        </w:trPr>
        <w:tc>
          <w:tcPr>
            <w:tcW w:w="227" w:type="pct"/>
            <w:shd w:val="clear" w:color="auto" w:fill="auto"/>
            <w:vAlign w:val="center"/>
          </w:tcPr>
          <w:p w14:paraId="774F3F96" w14:textId="444E0B3D" w:rsidR="00B92354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36475959" w14:textId="706AAF2E" w:rsidR="00B92354" w:rsidRPr="0078697F" w:rsidRDefault="00B92354" w:rsidP="000248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t>Gli atti di gara contengono specifiche indicazioni in merito alle modalità di valutazione delle offerte e alla griglia di valutazione (punteggio minimo) delle offerte?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A3B8EE9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09E669D9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67775E34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6965EFD1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06AE1998" w14:textId="77777777" w:rsidR="00B92354" w:rsidRPr="006B0057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60188893" w14:textId="6F39541D" w:rsidR="00B92354" w:rsidRPr="0078697F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96AC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Pr="00D145E1">
              <w:rPr>
                <w:rFonts w:ascii="Garamond" w:eastAsia="Times New Roman" w:hAnsi="Garamond" w:cs="Times New Roman"/>
                <w:color w:val="000000"/>
                <w:lang w:eastAsia="it-IT"/>
              </w:rPr>
              <w:t>Atti di gara</w:t>
            </w:r>
          </w:p>
        </w:tc>
      </w:tr>
      <w:tr w:rsidR="00B92354" w:rsidRPr="00023F3C" w14:paraId="348A3DD9" w14:textId="77777777" w:rsidTr="00331B80">
        <w:trPr>
          <w:trHeight w:val="978"/>
        </w:trPr>
        <w:tc>
          <w:tcPr>
            <w:tcW w:w="227" w:type="pct"/>
            <w:shd w:val="clear" w:color="auto" w:fill="auto"/>
            <w:vAlign w:val="center"/>
          </w:tcPr>
          <w:p w14:paraId="6FD921DE" w14:textId="49F27F0F" w:rsidR="00B92354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9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77F528BF" w14:textId="7DDA2FA0" w:rsidR="00B92354" w:rsidRPr="00681349" w:rsidRDefault="00B92354" w:rsidP="0065442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t>E'</w:t>
            </w:r>
            <w:proofErr w:type="gramEnd"/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verificato, anche con riferimento alle soglie di rilevanza comunitaria di cui all'art. 35 del D. lgs. 50/2016, l'espletamento dei previsti adempimenti di pubblicità e diffusione degli atti di gara e in </w:t>
            </w:r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particolare su:</w:t>
            </w:r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br/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-</w:t>
            </w:r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t>Ufficio Pubblicazioni dell'UE;</w:t>
            </w:r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br/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-</w:t>
            </w:r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t>Piattaforma</w:t>
            </w:r>
            <w:r w:rsidR="008A105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t>ANAC;</w:t>
            </w:r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br/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-</w:t>
            </w:r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t>GURI;</w:t>
            </w:r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br/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-</w:t>
            </w:r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t>Profilo del Committente;</w:t>
            </w:r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br/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- </w:t>
            </w:r>
            <w:r w:rsidRPr="00654424">
              <w:rPr>
                <w:rFonts w:ascii="Garamond" w:eastAsia="Times New Roman" w:hAnsi="Garamond" w:cs="Times New Roman"/>
                <w:color w:val="000000"/>
                <w:lang w:eastAsia="it-IT"/>
              </w:rPr>
              <w:t>Quotidiani nazionali e locali.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3292532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2C84A1BE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773DC0CD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171A5CF4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696CC671" w14:textId="77777777" w:rsidR="00B92354" w:rsidRPr="006B0057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0D05DA09" w14:textId="6FB6C74C" w:rsidR="00B92354" w:rsidRPr="0078697F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96AC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Pr="00D145E1">
              <w:rPr>
                <w:rFonts w:ascii="Garamond" w:eastAsia="Times New Roman" w:hAnsi="Garamond" w:cs="Times New Roman"/>
                <w:color w:val="000000"/>
                <w:lang w:eastAsia="it-IT"/>
              </w:rPr>
              <w:t>Atti di gara</w:t>
            </w:r>
          </w:p>
        </w:tc>
      </w:tr>
      <w:tr w:rsidR="00B92354" w:rsidRPr="00023F3C" w14:paraId="1D3230AC" w14:textId="77777777" w:rsidTr="00331B80">
        <w:trPr>
          <w:trHeight w:val="978"/>
        </w:trPr>
        <w:tc>
          <w:tcPr>
            <w:tcW w:w="227" w:type="pct"/>
            <w:shd w:val="clear" w:color="auto" w:fill="auto"/>
            <w:vAlign w:val="center"/>
          </w:tcPr>
          <w:p w14:paraId="042EFD15" w14:textId="59DEA7C2" w:rsidR="00B92354" w:rsidRPr="00023F3C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10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19AFBD63" w14:textId="3C5551A6" w:rsidR="00B92354" w:rsidRPr="009806B1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La Stazione Appaltante è in possesso della qualificazione prevista all'art. 38 del </w:t>
            </w:r>
            <w:proofErr w:type="spellStart"/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>D.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>gs.</w:t>
            </w:r>
            <w:proofErr w:type="spellEnd"/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50/2016 e ha rispettato quanto disposto dall'art. 37 del </w:t>
            </w:r>
            <w:proofErr w:type="spellStart"/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>D.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>gs.</w:t>
            </w:r>
            <w:proofErr w:type="spellEnd"/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50/2016?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6013FA2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78F2D3F5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16BA615B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0735A393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2FD0E4C4" w14:textId="77777777" w:rsidR="00B92354" w:rsidRPr="006B0057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7BE50D0A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B92354" w:rsidRPr="00023F3C" w14:paraId="0DC9046B" w14:textId="77777777" w:rsidTr="00331B80">
        <w:trPr>
          <w:trHeight w:val="823"/>
        </w:trPr>
        <w:tc>
          <w:tcPr>
            <w:tcW w:w="227" w:type="pct"/>
            <w:shd w:val="clear" w:color="auto" w:fill="auto"/>
            <w:vAlign w:val="center"/>
          </w:tcPr>
          <w:p w14:paraId="2981E9A9" w14:textId="5DC4B5BF" w:rsidR="00B92354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11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77EDD48E" w14:textId="5E7D5666" w:rsidR="00B92354" w:rsidRPr="009806B1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>E’</w:t>
            </w:r>
            <w:proofErr w:type="gramEnd"/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nominato il Responsabile delle procedure di affidamento ai sensi dell’art. 31 del </w:t>
            </w:r>
            <w:proofErr w:type="spellStart"/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>D.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>gs.</w:t>
            </w:r>
            <w:proofErr w:type="spellEnd"/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50/2016 e l’eventuale direttore dell’esecuzione del contratto?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A003575" w14:textId="77777777" w:rsidR="00B92354" w:rsidRPr="001833DF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750FBCAA" w14:textId="77777777" w:rsidR="00B92354" w:rsidRPr="001833DF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77C5CD00" w14:textId="77777777" w:rsidR="00B92354" w:rsidRPr="001833DF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7A5673F4" w14:textId="77777777" w:rsidR="00B92354" w:rsidRPr="001833DF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61AB5AB0" w14:textId="77777777" w:rsidR="00B92354" w:rsidRPr="001833DF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05C3064E" w14:textId="77777777" w:rsidR="00B92354" w:rsidRPr="001833DF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833DF">
              <w:rPr>
                <w:rFonts w:ascii="Garamond" w:eastAsia="Times New Roman" w:hAnsi="Garamond" w:cs="Times New Roman"/>
                <w:color w:val="000000"/>
                <w:lang w:eastAsia="it-IT"/>
              </w:rPr>
              <w:t>• Atto di nomina del RUP</w:t>
            </w:r>
          </w:p>
          <w:p w14:paraId="25D5952F" w14:textId="77777777" w:rsidR="00B92354" w:rsidRPr="001833DF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833DF">
              <w:rPr>
                <w:rFonts w:ascii="Garamond" w:eastAsia="Times New Roman" w:hAnsi="Garamond" w:cs="Times New Roman"/>
                <w:color w:val="000000"/>
                <w:lang w:eastAsia="it-IT"/>
              </w:rPr>
              <w:t>• Atto di nomina del DEC</w:t>
            </w:r>
          </w:p>
        </w:tc>
      </w:tr>
      <w:tr w:rsidR="00B92354" w:rsidRPr="00023F3C" w14:paraId="2F7000A0" w14:textId="77777777" w:rsidTr="004F02D7">
        <w:trPr>
          <w:trHeight w:val="669"/>
        </w:trPr>
        <w:tc>
          <w:tcPr>
            <w:tcW w:w="227" w:type="pct"/>
            <w:shd w:val="clear" w:color="auto" w:fill="auto"/>
            <w:vAlign w:val="center"/>
          </w:tcPr>
          <w:p w14:paraId="73BB3643" w14:textId="04D59D4E" w:rsidR="00B92354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12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701DADC9" w14:textId="108BB6C2" w:rsidR="00B92354" w:rsidRPr="008056E1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Prima </w:t>
            </w:r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dell'inizio delle procedure di affidamento, gli elaborati progettuali sono stati validati ai sensi dell’art. 26, comma 8 del </w:t>
            </w:r>
            <w:proofErr w:type="spellStart"/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>D.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>gs</w:t>
            </w:r>
            <w:proofErr w:type="spellEnd"/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50/2016 nonché approvati ai sensi dell’art. 27 del </w:t>
            </w:r>
            <w:proofErr w:type="spellStart"/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>D.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>gs</w:t>
            </w:r>
            <w:proofErr w:type="spellEnd"/>
            <w:r w:rsidRPr="009806B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50/2016 medesimo?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DA0E531" w14:textId="77777777" w:rsidR="00B92354" w:rsidRPr="008056E1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6085554D" w14:textId="77777777" w:rsidR="00B92354" w:rsidRPr="008056E1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76265644" w14:textId="77777777" w:rsidR="00B92354" w:rsidRPr="008056E1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37C8731A" w14:textId="77777777" w:rsidR="00B92354" w:rsidRPr="008056E1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FF484CA" w14:textId="77777777" w:rsidR="00B92354" w:rsidRPr="008056E1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0296F2C8" w14:textId="5AEEEFA4" w:rsidR="00B92354" w:rsidRPr="001833DF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833D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Per l’effettuazione della specifica verifica si rimanda agli Artt. 23,26, 27 </w:t>
            </w:r>
            <w:proofErr w:type="spellStart"/>
            <w:r w:rsidRPr="001833DF">
              <w:rPr>
                <w:rFonts w:ascii="Garamond" w:eastAsia="Times New Roman" w:hAnsi="Garamond" w:cs="Times New Roman"/>
                <w:color w:val="000000"/>
                <w:lang w:eastAsia="it-IT"/>
              </w:rPr>
              <w:t>D.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1833DF">
              <w:rPr>
                <w:rFonts w:ascii="Garamond" w:eastAsia="Times New Roman" w:hAnsi="Garamond" w:cs="Times New Roman"/>
                <w:color w:val="000000"/>
                <w:lang w:eastAsia="it-IT"/>
              </w:rPr>
              <w:t>gs.</w:t>
            </w:r>
            <w:proofErr w:type="spellEnd"/>
            <w:r w:rsidRPr="001833D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50/2016.</w:t>
            </w:r>
          </w:p>
          <w:p w14:paraId="73EC9B60" w14:textId="77777777" w:rsidR="00B92354" w:rsidRPr="001833DF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57119EF9" w14:textId="77777777" w:rsidR="00B92354" w:rsidRPr="001833DF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833DF">
              <w:rPr>
                <w:rFonts w:ascii="Garamond" w:eastAsia="Times New Roman" w:hAnsi="Garamond" w:cs="Times New Roman"/>
                <w:color w:val="000000"/>
                <w:lang w:eastAsia="it-IT"/>
              </w:rPr>
              <w:t>• Progetto di fattibilità tecnica ed economica, progetto definitivo, progetto esecutivo;</w:t>
            </w:r>
          </w:p>
          <w:p w14:paraId="5A0C92FE" w14:textId="77777777" w:rsidR="00B92354" w:rsidRPr="008056E1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  <w:r w:rsidRPr="001833DF">
              <w:rPr>
                <w:rFonts w:ascii="Garamond" w:eastAsia="Times New Roman" w:hAnsi="Garamond" w:cs="Times New Roman"/>
                <w:color w:val="000000"/>
                <w:lang w:eastAsia="it-IT"/>
              </w:rPr>
              <w:t>• Atti di approvazione dei progetti/Atti di validazione del RUP</w:t>
            </w:r>
          </w:p>
        </w:tc>
      </w:tr>
      <w:tr w:rsidR="00B92354" w:rsidRPr="00023F3C" w14:paraId="4AB29144" w14:textId="0CAA1121" w:rsidTr="00906089">
        <w:trPr>
          <w:trHeight w:val="1417"/>
        </w:trPr>
        <w:tc>
          <w:tcPr>
            <w:tcW w:w="227" w:type="pct"/>
            <w:shd w:val="clear" w:color="auto" w:fill="auto"/>
            <w:vAlign w:val="center"/>
          </w:tcPr>
          <w:p w14:paraId="6D98AAF2" w14:textId="27211965" w:rsidR="00B92354" w:rsidRPr="00396AC8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96AC8"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14E2F124" w14:textId="505788BC" w:rsidR="00B92354" w:rsidRPr="00396AC8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commentRangeStart w:id="1"/>
            <w:r w:rsidRPr="00396AC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La documentazione relativa all’affidamento (Bando, disciplinare/capitolato/avviso/ecc.) riporta il riferimento esplicito al finanziamento da parte dell’Unione europea e all’iniziativa </w:t>
            </w:r>
            <w:r w:rsidRPr="00396AC8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Next Generation EU</w:t>
            </w:r>
            <w:r w:rsidRPr="00396AC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(relativa missione e componente) e l’emblema dell’UE?</w:t>
            </w:r>
            <w:commentRangeEnd w:id="1"/>
            <w:r>
              <w:rPr>
                <w:rStyle w:val="Rimandocommento"/>
              </w:rPr>
              <w:commentReference w:id="1"/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149A2DB" w14:textId="565AE1DC" w:rsidR="00B92354" w:rsidRPr="00467C83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60F98EE9" w14:textId="779787DD" w:rsidR="00B92354" w:rsidRPr="00467C83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60EC7B4D" w14:textId="0B442C6A" w:rsidR="00B92354" w:rsidRPr="00467C83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6B432012" w14:textId="51688D30" w:rsidR="00B92354" w:rsidRPr="00467C83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09325059" w14:textId="32FD4A7F" w:rsidR="00B92354" w:rsidRPr="00467C83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6A4118E8" w14:textId="6EE4E88B" w:rsidR="00B92354" w:rsidRPr="00467C83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67C83">
              <w:rPr>
                <w:rFonts w:ascii="Garamond" w:eastAsia="Times New Roman" w:hAnsi="Garamond" w:cs="Times New Roman"/>
                <w:color w:val="000000"/>
                <w:lang w:eastAsia="it-IT"/>
              </w:rPr>
              <w:t>• Determina a contrarre o atto analogo</w:t>
            </w:r>
          </w:p>
          <w:p w14:paraId="5E656D6C" w14:textId="2217715E" w:rsidR="00B92354" w:rsidRPr="00467C83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67C8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Bando </w:t>
            </w:r>
          </w:p>
          <w:p w14:paraId="17A5B236" w14:textId="50EC19E4" w:rsidR="00B92354" w:rsidRPr="00467C83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67C83">
              <w:rPr>
                <w:rFonts w:ascii="Garamond" w:eastAsia="Times New Roman" w:hAnsi="Garamond" w:cs="Times New Roman"/>
                <w:color w:val="000000"/>
                <w:lang w:eastAsia="it-IT"/>
              </w:rPr>
              <w:t>• Capitolato</w:t>
            </w:r>
          </w:p>
        </w:tc>
      </w:tr>
      <w:tr w:rsidR="00B92354" w:rsidRPr="00023F3C" w14:paraId="271B5303" w14:textId="77777777" w:rsidTr="00331B80">
        <w:trPr>
          <w:trHeight w:val="1314"/>
        </w:trPr>
        <w:tc>
          <w:tcPr>
            <w:tcW w:w="227" w:type="pct"/>
            <w:shd w:val="clear" w:color="auto" w:fill="auto"/>
            <w:vAlign w:val="center"/>
          </w:tcPr>
          <w:p w14:paraId="3F7BBAC4" w14:textId="23A53266" w:rsidR="00B92354" w:rsidRPr="006114F5" w:rsidRDefault="00024863" w:rsidP="009608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13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3202114F" w14:textId="04C6A32C" w:rsidR="00B92354" w:rsidRPr="006114F5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 w:rsidRPr="00187AED">
              <w:rPr>
                <w:rFonts w:ascii="Garamond" w:eastAsia="Times New Roman" w:hAnsi="Garamond" w:cs="Times New Roman"/>
                <w:color w:val="000000"/>
                <w:lang w:eastAsia="it-IT"/>
              </w:rPr>
              <w:t>E'</w:t>
            </w:r>
            <w:proofErr w:type="gramEnd"/>
            <w:r w:rsidRPr="00187AE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verificata l'avvenuta assegnazione del CIG/CUP, ai fini della regolarità delle procedure di affidamento dei contratti pubblici e della tracciabilità dei flussi di pagamento?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45EE209" w14:textId="77777777" w:rsidR="00B92354" w:rsidRPr="00086BE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1712410C" w14:textId="77777777" w:rsidR="00B92354" w:rsidRPr="00086BE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325631AB" w14:textId="77777777" w:rsidR="00B92354" w:rsidRPr="00086BE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2FBC2B76" w14:textId="77777777" w:rsidR="00B92354" w:rsidRPr="00086BE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60DC2C80" w14:textId="77777777" w:rsidR="00B92354" w:rsidRPr="00086BE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79A41425" w14:textId="77777777" w:rsidR="00B92354" w:rsidRPr="006114F5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114F5">
              <w:rPr>
                <w:rFonts w:ascii="Garamond" w:eastAsia="Times New Roman" w:hAnsi="Garamond" w:cs="Times New Roman"/>
                <w:color w:val="000000"/>
                <w:lang w:eastAsia="it-IT"/>
              </w:rPr>
              <w:t>• CIG</w:t>
            </w:r>
          </w:p>
          <w:p w14:paraId="26A5D3FE" w14:textId="77777777" w:rsidR="00B92354" w:rsidRPr="006114F5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114F5">
              <w:rPr>
                <w:rFonts w:ascii="Garamond" w:eastAsia="Times New Roman" w:hAnsi="Garamond" w:cs="Times New Roman"/>
                <w:color w:val="000000"/>
                <w:lang w:eastAsia="it-IT"/>
              </w:rPr>
              <w:t>• CUP</w:t>
            </w:r>
          </w:p>
          <w:p w14:paraId="42C27730" w14:textId="77777777" w:rsidR="00B92354" w:rsidRPr="006114F5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114F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Bando </w:t>
            </w:r>
          </w:p>
          <w:p w14:paraId="3032C77A" w14:textId="34571AB4" w:rsidR="00B92354" w:rsidRPr="00086BE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green"/>
                <w:lang w:eastAsia="it-IT"/>
              </w:rPr>
            </w:pPr>
            <w:r w:rsidRPr="006114F5">
              <w:rPr>
                <w:rFonts w:ascii="Garamond" w:eastAsia="Times New Roman" w:hAnsi="Garamond" w:cs="Times New Roman"/>
                <w:color w:val="000000"/>
                <w:lang w:eastAsia="it-IT"/>
              </w:rPr>
              <w:t>• Capitolato</w:t>
            </w:r>
          </w:p>
        </w:tc>
      </w:tr>
      <w:tr w:rsidR="00B92354" w:rsidRPr="00023F3C" w14:paraId="2CF22169" w14:textId="77777777" w:rsidTr="00906089">
        <w:trPr>
          <w:trHeight w:val="680"/>
        </w:trPr>
        <w:tc>
          <w:tcPr>
            <w:tcW w:w="227" w:type="pct"/>
            <w:shd w:val="clear" w:color="auto" w:fill="B8CCE4"/>
            <w:vAlign w:val="center"/>
          </w:tcPr>
          <w:p w14:paraId="08EB9E8B" w14:textId="1B35C599" w:rsidR="00B92354" w:rsidRPr="00683A3C" w:rsidRDefault="00B92354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3280" w:type="pct"/>
            <w:gridSpan w:val="7"/>
            <w:shd w:val="clear" w:color="auto" w:fill="B8CCE4"/>
            <w:vAlign w:val="center"/>
          </w:tcPr>
          <w:p w14:paraId="522DFCBB" w14:textId="77777777" w:rsidR="00B92354" w:rsidRPr="00683A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683A3C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Verifica del rispetto della normativa appalti: 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commissione di gara e aggiudicazione</w:t>
            </w:r>
          </w:p>
        </w:tc>
        <w:tc>
          <w:tcPr>
            <w:tcW w:w="1493" w:type="pct"/>
            <w:shd w:val="clear" w:color="auto" w:fill="B8CCE4"/>
            <w:vAlign w:val="center"/>
          </w:tcPr>
          <w:p w14:paraId="494581A7" w14:textId="77777777" w:rsidR="00B92354" w:rsidRPr="00683A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  <w:p w14:paraId="0A8BB6D8" w14:textId="77777777" w:rsidR="00B92354" w:rsidRPr="00683A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  <w:tr w:rsidR="00B92354" w:rsidRPr="00023F3C" w14:paraId="5FD12877" w14:textId="77777777" w:rsidTr="00906089">
        <w:trPr>
          <w:trHeight w:val="1417"/>
        </w:trPr>
        <w:tc>
          <w:tcPr>
            <w:tcW w:w="227" w:type="pct"/>
            <w:shd w:val="clear" w:color="auto" w:fill="auto"/>
            <w:vAlign w:val="center"/>
          </w:tcPr>
          <w:p w14:paraId="5FF881AC" w14:textId="5310E935" w:rsidR="00B92354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5B939D17" w14:textId="77777777" w:rsidR="00B92354" w:rsidRPr="00086BEC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green"/>
                <w:lang w:eastAsia="it-IT"/>
              </w:rPr>
            </w:pP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Sono state rispettate le norme previste dall’art. 77 del </w:t>
            </w:r>
            <w:proofErr w:type="spellStart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50/2016 in relazione alla costituzione della commissione giudicatrice?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8FE73FD" w14:textId="77777777" w:rsidR="00B92354" w:rsidRPr="00086BE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64B49BAE" w14:textId="77777777" w:rsidR="00B92354" w:rsidRPr="00086BE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7FC55C31" w14:textId="77777777" w:rsidR="00B92354" w:rsidRPr="00086BE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516EB8EA" w14:textId="77777777" w:rsidR="00B92354" w:rsidRPr="00086BE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green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FB8BF41" w14:textId="77777777" w:rsidR="00B92354" w:rsidRPr="00086BE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27DFE7C2" w14:textId="77777777" w:rsidR="00B92354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0D8DD6B7" w14:textId="5E957CC1" w:rsidR="00B92354" w:rsidRPr="00F84F1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84F13">
              <w:rPr>
                <w:rFonts w:ascii="Garamond" w:eastAsia="Times New Roman" w:hAnsi="Garamond" w:cs="Times New Roman"/>
                <w:color w:val="000000"/>
                <w:lang w:eastAsia="it-IT"/>
              </w:rPr>
              <w:t>• Atto di nomina dei commissari e di costituzione della Commissione</w:t>
            </w:r>
          </w:p>
          <w:p w14:paraId="1572E381" w14:textId="77777777" w:rsidR="00B92354" w:rsidRPr="00F84F1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84F13">
              <w:rPr>
                <w:rFonts w:ascii="Garamond" w:eastAsia="Times New Roman" w:hAnsi="Garamond" w:cs="Times New Roman"/>
                <w:color w:val="000000"/>
                <w:lang w:eastAsia="it-IT"/>
              </w:rPr>
              <w:t>• Bando ed altra documentazione di gara</w:t>
            </w:r>
          </w:p>
          <w:p w14:paraId="738E881A" w14:textId="77777777" w:rsidR="00B92354" w:rsidRPr="00F84F1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84F1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Eventuale regolamento interno alla stazione appaltante </w:t>
            </w:r>
          </w:p>
          <w:p w14:paraId="3E084F26" w14:textId="77777777" w:rsidR="00B92354" w:rsidRPr="00086BE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green"/>
                <w:lang w:eastAsia="it-IT"/>
              </w:rPr>
            </w:pPr>
          </w:p>
        </w:tc>
      </w:tr>
      <w:tr w:rsidR="00B92354" w:rsidRPr="00023F3C" w14:paraId="2CFFAB82" w14:textId="77777777" w:rsidTr="00906089">
        <w:trPr>
          <w:trHeight w:val="1417"/>
        </w:trPr>
        <w:tc>
          <w:tcPr>
            <w:tcW w:w="227" w:type="pct"/>
            <w:shd w:val="clear" w:color="auto" w:fill="auto"/>
            <w:vAlign w:val="center"/>
          </w:tcPr>
          <w:p w14:paraId="760A37E4" w14:textId="1675F314" w:rsidR="00B92354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010F1DCB" w14:textId="77777777" w:rsidR="00B92354" w:rsidRPr="00D34583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La Commissione giudicatrice è composta da un numero dispari di componenti, in numero massimo di cinque, esperti nello specifico settore cui si riferisce l’oggetto del contratto?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BF6A0E1" w14:textId="77777777" w:rsidR="00B92354" w:rsidRPr="00D3458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7F86B10D" w14:textId="77777777" w:rsidR="00B92354" w:rsidRPr="00D3458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6D4338CE" w14:textId="77777777" w:rsidR="00B92354" w:rsidRPr="00D3458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46E7250E" w14:textId="77777777" w:rsidR="00B92354" w:rsidRPr="00D3458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2C856B6B" w14:textId="77777777" w:rsidR="00B92354" w:rsidRPr="00D3458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1576BFD7" w14:textId="77777777" w:rsidR="00B92354" w:rsidRPr="00D3458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34583">
              <w:rPr>
                <w:rFonts w:ascii="Garamond" w:eastAsia="Times New Roman" w:hAnsi="Garamond" w:cs="Times New Roman"/>
                <w:color w:val="000000"/>
                <w:lang w:eastAsia="it-IT"/>
              </w:rPr>
              <w:t>• Atto di nomina dei commissari e di costituzione della Commissione</w:t>
            </w:r>
          </w:p>
          <w:p w14:paraId="07AA5807" w14:textId="77777777" w:rsidR="00B92354" w:rsidRPr="00D3458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34583">
              <w:rPr>
                <w:rFonts w:ascii="Garamond" w:eastAsia="Times New Roman" w:hAnsi="Garamond" w:cs="Times New Roman"/>
                <w:color w:val="000000"/>
                <w:lang w:eastAsia="it-IT"/>
              </w:rPr>
              <w:t>• Linee guida ANAC n. 5</w:t>
            </w:r>
          </w:p>
        </w:tc>
      </w:tr>
      <w:tr w:rsidR="00B92354" w:rsidRPr="00023F3C" w14:paraId="69CA5DD3" w14:textId="77777777" w:rsidTr="00906089">
        <w:trPr>
          <w:trHeight w:val="1417"/>
        </w:trPr>
        <w:tc>
          <w:tcPr>
            <w:tcW w:w="227" w:type="pct"/>
            <w:shd w:val="clear" w:color="auto" w:fill="auto"/>
            <w:vAlign w:val="center"/>
          </w:tcPr>
          <w:p w14:paraId="67635F15" w14:textId="4A3469B6" w:rsidR="00B92354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6A43A60E" w14:textId="77777777" w:rsidR="00B92354" w:rsidRPr="00A26274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A26274">
              <w:rPr>
                <w:rFonts w:ascii="Garamond" w:eastAsia="Times New Roman" w:hAnsi="Garamond" w:cs="Times New Roman"/>
                <w:lang w:eastAsia="it-IT"/>
              </w:rPr>
              <w:t xml:space="preserve">Nella nomina dei commissari, sono state rispettate le ulteriori clausole di incompatibilità previste ai commi 4, 5, 6 e 9 dell’art. 77 del </w:t>
            </w:r>
            <w:proofErr w:type="spellStart"/>
            <w:r w:rsidRPr="00A26274">
              <w:rPr>
                <w:rFonts w:ascii="Garamond" w:eastAsia="Times New Roman" w:hAnsi="Garamond" w:cs="Times New Roman"/>
                <w:lang w:eastAsia="it-IT"/>
              </w:rPr>
              <w:t>D.Lgs.</w:t>
            </w:r>
            <w:proofErr w:type="spellEnd"/>
            <w:r w:rsidRPr="00A26274">
              <w:rPr>
                <w:rFonts w:ascii="Garamond" w:eastAsia="Times New Roman" w:hAnsi="Garamond" w:cs="Times New Roman"/>
                <w:lang w:eastAsia="it-IT"/>
              </w:rPr>
              <w:t xml:space="preserve"> 50/2016?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04669D6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68570F28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6EED5841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225FB6F1" w14:textId="77777777" w:rsidR="00B92354" w:rsidRPr="00910E31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4CFA02CF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1E66272A" w14:textId="77777777" w:rsidR="00B92354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2E4A8F13" w14:textId="1660E60C" w:rsidR="00B92354" w:rsidRPr="007026A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D0ADE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Pr="007026AC">
              <w:rPr>
                <w:rFonts w:ascii="Garamond" w:eastAsia="Times New Roman" w:hAnsi="Garamond" w:cs="Times New Roman"/>
                <w:color w:val="000000"/>
                <w:lang w:eastAsia="it-IT"/>
              </w:rPr>
              <w:t>Atto di nomina dei commissari e di costituzione della Commissione</w:t>
            </w:r>
          </w:p>
          <w:p w14:paraId="7D5F9780" w14:textId="77777777" w:rsidR="00B92354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D0ADE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Pr="007026A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Dichiarazioni di insussistenza di cause di incompatibilità </w:t>
            </w:r>
          </w:p>
          <w:p w14:paraId="57441444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B92354" w:rsidRPr="00023F3C" w14:paraId="059E601B" w14:textId="77777777" w:rsidTr="00906089">
        <w:trPr>
          <w:trHeight w:val="1417"/>
        </w:trPr>
        <w:tc>
          <w:tcPr>
            <w:tcW w:w="227" w:type="pct"/>
            <w:shd w:val="clear" w:color="auto" w:fill="auto"/>
            <w:vAlign w:val="center"/>
          </w:tcPr>
          <w:p w14:paraId="137E61CA" w14:textId="3777CEC8" w:rsidR="00B92354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4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727A38B4" w14:textId="0A44A98C" w:rsidR="00B92354" w:rsidRPr="00A26274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A26274">
              <w:rPr>
                <w:rFonts w:ascii="Garamond" w:eastAsia="Times New Roman" w:hAnsi="Garamond" w:cs="Times New Roman"/>
                <w:lang w:eastAsia="it-IT"/>
              </w:rPr>
              <w:t xml:space="preserve">La scelta dei criteri di aggiudicazione dell'appalto è stata effettuata dalla Stazione Appaltante in conformità con le disposizioni previste dall'art. 95 del </w:t>
            </w:r>
            <w:proofErr w:type="spellStart"/>
            <w:r w:rsidRPr="00A26274">
              <w:rPr>
                <w:rFonts w:ascii="Garamond" w:eastAsia="Times New Roman" w:hAnsi="Garamond" w:cs="Times New Roman"/>
                <w:lang w:eastAsia="it-IT"/>
              </w:rPr>
              <w:t>D.</w:t>
            </w:r>
            <w:r>
              <w:rPr>
                <w:rFonts w:ascii="Garamond" w:eastAsia="Times New Roman" w:hAnsi="Garamond" w:cs="Times New Roman"/>
                <w:lang w:eastAsia="it-IT"/>
              </w:rPr>
              <w:t>L</w:t>
            </w:r>
            <w:r w:rsidRPr="00A26274">
              <w:rPr>
                <w:rFonts w:ascii="Garamond" w:eastAsia="Times New Roman" w:hAnsi="Garamond" w:cs="Times New Roman"/>
                <w:lang w:eastAsia="it-IT"/>
              </w:rPr>
              <w:t>gs.</w:t>
            </w:r>
            <w:proofErr w:type="spellEnd"/>
            <w:r w:rsidRPr="00A26274">
              <w:rPr>
                <w:rFonts w:ascii="Garamond" w:eastAsia="Times New Roman" w:hAnsi="Garamond" w:cs="Times New Roman"/>
                <w:lang w:eastAsia="it-IT"/>
              </w:rPr>
              <w:t xml:space="preserve"> 50/2016, commi 2, 3, 6 e 7?</w:t>
            </w:r>
            <w:r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5DE45AE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4B23FA74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3E4C109A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0725C355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4EC3501F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35E5909A" w14:textId="77777777" w:rsidR="00B92354" w:rsidRPr="00622822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22822">
              <w:rPr>
                <w:rFonts w:ascii="Garamond" w:eastAsia="Times New Roman" w:hAnsi="Garamond" w:cs="Times New Roman"/>
                <w:color w:val="000000"/>
                <w:lang w:eastAsia="it-IT"/>
              </w:rPr>
              <w:t>• Capitolato</w:t>
            </w:r>
          </w:p>
          <w:p w14:paraId="42E92788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22822">
              <w:rPr>
                <w:rFonts w:ascii="Garamond" w:eastAsia="Times New Roman" w:hAnsi="Garamond" w:cs="Times New Roman"/>
                <w:color w:val="000000"/>
                <w:lang w:eastAsia="it-IT"/>
              </w:rPr>
              <w:t>• Bando</w:t>
            </w:r>
          </w:p>
        </w:tc>
      </w:tr>
      <w:tr w:rsidR="00B92354" w:rsidRPr="00023F3C" w14:paraId="4FF5D22D" w14:textId="77777777" w:rsidTr="00331B80">
        <w:trPr>
          <w:trHeight w:val="842"/>
        </w:trPr>
        <w:tc>
          <w:tcPr>
            <w:tcW w:w="227" w:type="pct"/>
            <w:shd w:val="clear" w:color="auto" w:fill="auto"/>
            <w:vAlign w:val="center"/>
          </w:tcPr>
          <w:p w14:paraId="185E5C54" w14:textId="07292000" w:rsidR="00B92354" w:rsidRDefault="00024863" w:rsidP="009608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7708D250" w14:textId="5B59953C" w:rsidR="00B92354" w:rsidRPr="0065780F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green"/>
                <w:lang w:eastAsia="it-IT"/>
              </w:rPr>
            </w:pPr>
            <w:proofErr w:type="gramStart"/>
            <w:r w:rsidRPr="0065780F">
              <w:rPr>
                <w:rFonts w:ascii="Garamond" w:eastAsia="Times New Roman" w:hAnsi="Garamond" w:cs="Times New Roman"/>
                <w:color w:val="000000"/>
                <w:lang w:eastAsia="it-IT"/>
              </w:rPr>
              <w:t>E'</w:t>
            </w:r>
            <w:proofErr w:type="gramEnd"/>
            <w:r w:rsidRPr="0065780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verificata la ricezione delle domande di partecipazione nel rispetto delle modalità e dei termini fissati dagli atti di gara o della ricezione dei preventivi?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8793210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4C8251F9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3E8FA635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27E8168C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0DB5C3CB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1124E870" w14:textId="620B1E3A" w:rsidR="00B92354" w:rsidRPr="00622822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5780F">
              <w:rPr>
                <w:rFonts w:ascii="Garamond" w:eastAsia="Times New Roman" w:hAnsi="Garamond" w:cs="Times New Roman"/>
                <w:color w:val="000000"/>
                <w:lang w:eastAsia="it-IT"/>
              </w:rPr>
              <w:t>• Verbali commissione</w:t>
            </w:r>
          </w:p>
        </w:tc>
      </w:tr>
      <w:tr w:rsidR="00B92354" w:rsidRPr="00023F3C" w14:paraId="1BE9FF3F" w14:textId="77777777" w:rsidTr="00331B80">
        <w:trPr>
          <w:trHeight w:val="842"/>
        </w:trPr>
        <w:tc>
          <w:tcPr>
            <w:tcW w:w="227" w:type="pct"/>
            <w:shd w:val="clear" w:color="auto" w:fill="auto"/>
            <w:vAlign w:val="center"/>
          </w:tcPr>
          <w:p w14:paraId="1932BC5F" w14:textId="3925076F" w:rsidR="00B92354" w:rsidRDefault="00B92354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4A714B7F" w14:textId="5C9B110D" w:rsidR="00B92354" w:rsidRPr="0065780F" w:rsidRDefault="00B92354" w:rsidP="000248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La verifica dei requisiti generali è avvenuta tenendo conto dei motivi di esclusione previsti all'art. 80 del </w:t>
            </w:r>
            <w:proofErr w:type="spellStart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D.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gs.</w:t>
            </w:r>
            <w:proofErr w:type="spellEnd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50/2016?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76A2FCF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3FB90EE3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397CE984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081738A2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7DE463DB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43EA16DC" w14:textId="77777777" w:rsidR="00B92354" w:rsidRPr="00622822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22822">
              <w:rPr>
                <w:rFonts w:ascii="Garamond" w:eastAsia="Times New Roman" w:hAnsi="Garamond" w:cs="Times New Roman"/>
                <w:color w:val="000000"/>
                <w:lang w:eastAsia="it-IT"/>
              </w:rPr>
              <w:t>• Capitolato</w:t>
            </w:r>
          </w:p>
          <w:p w14:paraId="3DD7D3ED" w14:textId="067BC86C" w:rsidR="00B92354" w:rsidRPr="0065780F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22822">
              <w:rPr>
                <w:rFonts w:ascii="Garamond" w:eastAsia="Times New Roman" w:hAnsi="Garamond" w:cs="Times New Roman"/>
                <w:color w:val="000000"/>
                <w:lang w:eastAsia="it-IT"/>
              </w:rPr>
              <w:t>• Bando</w:t>
            </w:r>
          </w:p>
        </w:tc>
      </w:tr>
      <w:tr w:rsidR="00B92354" w:rsidRPr="00023F3C" w14:paraId="395D2E5B" w14:textId="77777777" w:rsidTr="004F02D7">
        <w:trPr>
          <w:trHeight w:val="1226"/>
        </w:trPr>
        <w:tc>
          <w:tcPr>
            <w:tcW w:w="227" w:type="pct"/>
            <w:shd w:val="clear" w:color="auto" w:fill="auto"/>
            <w:vAlign w:val="center"/>
          </w:tcPr>
          <w:p w14:paraId="1D67CB71" w14:textId="300120EC" w:rsidR="00B92354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31F47B74" w14:textId="0592DF46" w:rsidR="00B92354" w:rsidRPr="00C41380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56DAA">
              <w:rPr>
                <w:rFonts w:ascii="Garamond" w:eastAsia="Times New Roman" w:hAnsi="Garamond" w:cs="Times New Roman"/>
                <w:color w:val="000000"/>
                <w:lang w:eastAsia="it-IT"/>
              </w:rPr>
              <w:t>Sono presenti i verbali delle operazioni di valutazione delle offerte pervenute da cui si rilevi la corretta applicazione dei criteri di valutazione stabiliti negli atti di gara?</w:t>
            </w:r>
            <w:r w:rsidRPr="00C41380" w:rsidDel="00A56DAA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B30DCF9" w14:textId="77777777" w:rsidR="00B92354" w:rsidRPr="00C41380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6C99E909" w14:textId="77777777" w:rsidR="00B92354" w:rsidRPr="00C41380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678E0164" w14:textId="77777777" w:rsidR="00B92354" w:rsidRPr="00C41380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4DD854BC" w14:textId="77777777" w:rsidR="00B92354" w:rsidRPr="00C41380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7F37905A" w14:textId="77777777" w:rsidR="00B92354" w:rsidRPr="00C41380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11A9C7A8" w14:textId="77777777" w:rsidR="00B92354" w:rsidRPr="00C41380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41380">
              <w:rPr>
                <w:rFonts w:ascii="Garamond" w:eastAsia="Times New Roman" w:hAnsi="Garamond" w:cs="Times New Roman"/>
                <w:color w:val="000000"/>
                <w:lang w:eastAsia="it-IT"/>
              </w:rPr>
              <w:t>• Verbali commissione</w:t>
            </w:r>
          </w:p>
        </w:tc>
      </w:tr>
      <w:tr w:rsidR="00B92354" w:rsidRPr="00023F3C" w14:paraId="472DDCF6" w14:textId="77777777" w:rsidTr="00331B80">
        <w:trPr>
          <w:trHeight w:val="1030"/>
        </w:trPr>
        <w:tc>
          <w:tcPr>
            <w:tcW w:w="227" w:type="pct"/>
            <w:shd w:val="clear" w:color="auto" w:fill="auto"/>
            <w:vAlign w:val="center"/>
          </w:tcPr>
          <w:p w14:paraId="46C826FC" w14:textId="12ECA5C0" w:rsidR="00B92354" w:rsidRPr="004F02D7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078C67CB" w14:textId="0350AF49" w:rsidR="00B92354" w:rsidRPr="004F02D7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È stata verificata l’eventuale esclusione di offerte anormalmente basse e sono stati comunicati in seduta pubblica gli esiti del procedimento di verifica dell’anomalia delle offerte?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0768CD8" w14:textId="77777777" w:rsidR="00B92354" w:rsidRPr="00327ED7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4F0619DA" w14:textId="77777777" w:rsidR="00B92354" w:rsidRPr="00327ED7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381AA2CD" w14:textId="77777777" w:rsidR="00B92354" w:rsidRPr="00327ED7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70E46DCF" w14:textId="77777777" w:rsidR="00B92354" w:rsidRPr="00327ED7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06558827" w14:textId="77777777" w:rsidR="00B92354" w:rsidRPr="00327ED7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1A54EDA7" w14:textId="77777777" w:rsidR="00B92354" w:rsidRPr="00327ED7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  <w:r w:rsidRPr="004F02D7">
              <w:rPr>
                <w:rFonts w:ascii="Garamond" w:eastAsia="Times New Roman" w:hAnsi="Garamond" w:cs="Times New Roman"/>
                <w:color w:val="000000"/>
                <w:lang w:eastAsia="it-IT"/>
              </w:rPr>
              <w:t>• Verbali commissione</w:t>
            </w:r>
          </w:p>
        </w:tc>
      </w:tr>
      <w:tr w:rsidR="00B92354" w:rsidRPr="00023F3C" w14:paraId="6BBE21C4" w14:textId="77777777" w:rsidTr="00331B80">
        <w:trPr>
          <w:trHeight w:val="988"/>
        </w:trPr>
        <w:tc>
          <w:tcPr>
            <w:tcW w:w="227" w:type="pct"/>
            <w:shd w:val="clear" w:color="auto" w:fill="auto"/>
            <w:vAlign w:val="center"/>
          </w:tcPr>
          <w:p w14:paraId="4582932C" w14:textId="4F6FF116" w:rsidR="00B92354" w:rsidRPr="00023F3C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9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3D54D59A" w14:textId="1480A5CC" w:rsidR="00B92354" w:rsidRPr="00A0535D" w:rsidRDefault="00B92354" w:rsidP="0065442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A26274">
              <w:rPr>
                <w:rFonts w:ascii="Garamond" w:hAnsi="Garamond"/>
              </w:rPr>
              <w:t xml:space="preserve">É stata formulata la proposta di aggiudicazione ai sensi degli artt. 32, comma 5 e 33, comma 1 del </w:t>
            </w:r>
            <w:proofErr w:type="spellStart"/>
            <w:r w:rsidRPr="00A26274">
              <w:rPr>
                <w:rFonts w:ascii="Garamond" w:hAnsi="Garamond"/>
              </w:rPr>
              <w:t>D.</w:t>
            </w:r>
            <w:r>
              <w:rPr>
                <w:rFonts w:ascii="Garamond" w:hAnsi="Garamond"/>
              </w:rPr>
              <w:t>L</w:t>
            </w:r>
            <w:r w:rsidRPr="00A26274">
              <w:rPr>
                <w:rFonts w:ascii="Garamond" w:hAnsi="Garamond"/>
              </w:rPr>
              <w:t>gs.</w:t>
            </w:r>
            <w:proofErr w:type="spellEnd"/>
            <w:r w:rsidRPr="00A26274">
              <w:rPr>
                <w:rFonts w:ascii="Garamond" w:hAnsi="Garamond"/>
              </w:rPr>
              <w:t xml:space="preserve"> 50/2016 ed è stata approvata dall’organo competente?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A934DE2" w14:textId="77777777" w:rsidR="00B92354" w:rsidRPr="00A0535D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001FC83F" w14:textId="77777777" w:rsidR="00B92354" w:rsidRPr="00A0535D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5E51D727" w14:textId="77777777" w:rsidR="00B92354" w:rsidRPr="00A0535D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04B7CAD7" w14:textId="77777777" w:rsidR="00B92354" w:rsidRPr="00A0535D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9ED498A" w14:textId="77777777" w:rsidR="00B92354" w:rsidRPr="00A0535D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3F2AE5C9" w14:textId="77777777" w:rsidR="00B92354" w:rsidRPr="00A0535D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0535D">
              <w:rPr>
                <w:rFonts w:ascii="Garamond" w:eastAsia="Times New Roman" w:hAnsi="Garamond" w:cs="Times New Roman"/>
                <w:color w:val="000000"/>
                <w:lang w:eastAsia="it-IT"/>
              </w:rPr>
              <w:t>• Proposta di aggiudicazione</w:t>
            </w:r>
          </w:p>
        </w:tc>
      </w:tr>
      <w:tr w:rsidR="00B92354" w:rsidRPr="00023F3C" w14:paraId="4F95A496" w14:textId="77777777" w:rsidTr="00331B80">
        <w:trPr>
          <w:trHeight w:val="975"/>
        </w:trPr>
        <w:tc>
          <w:tcPr>
            <w:tcW w:w="227" w:type="pct"/>
            <w:shd w:val="clear" w:color="auto" w:fill="auto"/>
            <w:vAlign w:val="center"/>
          </w:tcPr>
          <w:p w14:paraId="78223C8F" w14:textId="14F73E24" w:rsidR="00B92354" w:rsidRPr="00023F3C" w:rsidRDefault="00B92354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</w:t>
            </w:r>
            <w:r w:rsidR="00024863">
              <w:rPr>
                <w:rFonts w:ascii="Garamond" w:eastAsia="Times New Roman" w:hAnsi="Garamond" w:cs="Times New Roman"/>
                <w:color w:val="000000"/>
                <w:lang w:eastAsia="it-IT"/>
              </w:rPr>
              <w:t>0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547A2A91" w14:textId="22AA1327" w:rsidR="00B92354" w:rsidRPr="00A0535D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14BA9">
              <w:rPr>
                <w:rFonts w:ascii="Garamond" w:hAnsi="Garamond"/>
              </w:rPr>
              <w:t>L’aggiudicazione è avvenuta sulla base dei criteri indicati nella documentazione di gara?</w:t>
            </w:r>
            <w:r w:rsidRPr="00A0535D">
              <w:rPr>
                <w:rFonts w:ascii="Garamond" w:hAnsi="Garamond"/>
              </w:rPr>
              <w:t xml:space="preserve">  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DBFD6D0" w14:textId="77777777" w:rsidR="00B92354" w:rsidRPr="00A0535D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73A0D71B" w14:textId="77777777" w:rsidR="00B92354" w:rsidRPr="00A0535D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7C691639" w14:textId="77777777" w:rsidR="00B92354" w:rsidRPr="00A0535D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66868CCE" w14:textId="77777777" w:rsidR="00B92354" w:rsidRPr="00A0535D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52D49DAA" w14:textId="77777777" w:rsidR="00B92354" w:rsidRPr="00A0535D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41B17300" w14:textId="4D737A24" w:rsidR="00B92354" w:rsidRPr="00A0535D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0535D">
              <w:rPr>
                <w:rFonts w:ascii="Garamond" w:eastAsia="Times New Roman" w:hAnsi="Garamond" w:cs="Times New Roman"/>
                <w:color w:val="000000"/>
                <w:lang w:eastAsia="it-IT"/>
              </w:rPr>
              <w:t>• Decre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t</w:t>
            </w:r>
            <w:r w:rsidRPr="00A0535D">
              <w:rPr>
                <w:rFonts w:ascii="Garamond" w:eastAsia="Times New Roman" w:hAnsi="Garamond" w:cs="Times New Roman"/>
                <w:color w:val="000000"/>
                <w:lang w:eastAsia="it-IT"/>
              </w:rPr>
              <w:t>o di aggiudicazione</w:t>
            </w:r>
          </w:p>
        </w:tc>
      </w:tr>
      <w:tr w:rsidR="00B92354" w:rsidRPr="00023F3C" w14:paraId="0560CBF5" w14:textId="77777777" w:rsidTr="00331B80">
        <w:trPr>
          <w:trHeight w:val="975"/>
        </w:trPr>
        <w:tc>
          <w:tcPr>
            <w:tcW w:w="227" w:type="pct"/>
            <w:shd w:val="clear" w:color="auto" w:fill="auto"/>
            <w:vAlign w:val="center"/>
          </w:tcPr>
          <w:p w14:paraId="09F01617" w14:textId="6C179E7A" w:rsidR="00B92354" w:rsidRDefault="00B92354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024863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5A8C1811" w14:textId="3DD1DAF9" w:rsidR="00B92354" w:rsidRPr="00B500B4" w:rsidRDefault="00B92354" w:rsidP="0065442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BA3D8A">
              <w:rPr>
                <w:rFonts w:ascii="Garamond" w:hAnsi="Garamond"/>
              </w:rPr>
              <w:t>Sono stati presentati ricorsi che inficiano la procedura?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B84285B" w14:textId="77777777" w:rsidR="00B92354" w:rsidRPr="00A0535D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280CFF48" w14:textId="77777777" w:rsidR="00B92354" w:rsidRPr="00A0535D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15AA26EE" w14:textId="77777777" w:rsidR="00B92354" w:rsidRPr="00A0535D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3BA42DA9" w14:textId="77777777" w:rsidR="00B92354" w:rsidRPr="00A0535D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247884E3" w14:textId="77777777" w:rsidR="00B92354" w:rsidRPr="00A0535D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3E8EBFCC" w14:textId="77777777" w:rsidR="00B92354" w:rsidRPr="00A0535D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9174E9" w:rsidRPr="00023F3C" w14:paraId="00E99982" w14:textId="77777777" w:rsidTr="00331B80">
        <w:trPr>
          <w:trHeight w:val="975"/>
        </w:trPr>
        <w:tc>
          <w:tcPr>
            <w:tcW w:w="227" w:type="pct"/>
            <w:shd w:val="clear" w:color="auto" w:fill="auto"/>
            <w:vAlign w:val="center"/>
          </w:tcPr>
          <w:p w14:paraId="28CD967C" w14:textId="2FDF406C" w:rsidR="009174E9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12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7212E70A" w14:textId="230A558E" w:rsidR="009174E9" w:rsidRPr="00BA3D8A" w:rsidRDefault="009174E9" w:rsidP="0002486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9174E9">
              <w:rPr>
                <w:rFonts w:ascii="Garamond" w:hAnsi="Garamond"/>
              </w:rPr>
              <w:t>Sono presenti le comunicazioni degli esiti della procedura stessa agli interessati (aggiudicatari, non aggiudicatari, esclusi) e la pubblicazione degli esiti della procedura?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A365C39" w14:textId="77777777" w:rsidR="009174E9" w:rsidRPr="00A0535D" w:rsidRDefault="009174E9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727CDEA1" w14:textId="77777777" w:rsidR="009174E9" w:rsidRPr="00A0535D" w:rsidRDefault="009174E9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3B75C438" w14:textId="77777777" w:rsidR="009174E9" w:rsidRPr="00A0535D" w:rsidRDefault="009174E9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2FF56A64" w14:textId="77777777" w:rsidR="009174E9" w:rsidRPr="00A0535D" w:rsidRDefault="009174E9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74FF5431" w14:textId="77777777" w:rsidR="009174E9" w:rsidRPr="00A0535D" w:rsidRDefault="009174E9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5B0B743F" w14:textId="77777777" w:rsidR="009174E9" w:rsidRDefault="009174E9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Comunicazione esiti</w:t>
            </w:r>
          </w:p>
          <w:p w14:paraId="024DE227" w14:textId="1753505D" w:rsidR="009174E9" w:rsidRPr="00A0535D" w:rsidRDefault="009174E9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Pubblicazioni</w:t>
            </w:r>
          </w:p>
        </w:tc>
      </w:tr>
      <w:tr w:rsidR="009174E9" w:rsidRPr="00023F3C" w14:paraId="480B43D0" w14:textId="77777777" w:rsidTr="00331B80">
        <w:trPr>
          <w:trHeight w:val="975"/>
        </w:trPr>
        <w:tc>
          <w:tcPr>
            <w:tcW w:w="227" w:type="pct"/>
            <w:shd w:val="clear" w:color="auto" w:fill="auto"/>
            <w:vAlign w:val="center"/>
          </w:tcPr>
          <w:p w14:paraId="45E3EDDE" w14:textId="1B3241E1" w:rsidR="009174E9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13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5429317E" w14:textId="045CCCD0" w:rsidR="009174E9" w:rsidRPr="009174E9" w:rsidRDefault="009174E9" w:rsidP="00024863">
            <w:pPr>
              <w:spacing w:after="0" w:line="240" w:lineRule="auto"/>
              <w:jc w:val="both"/>
              <w:rPr>
                <w:rFonts w:ascii="Garamond" w:hAnsi="Garamond"/>
              </w:rPr>
            </w:pPr>
            <w:proofErr w:type="gramStart"/>
            <w:r w:rsidRPr="009174E9">
              <w:rPr>
                <w:rFonts w:ascii="Garamond" w:hAnsi="Garamond"/>
              </w:rPr>
              <w:t>E'</w:t>
            </w:r>
            <w:proofErr w:type="gramEnd"/>
            <w:r w:rsidRPr="009174E9">
              <w:rPr>
                <w:rFonts w:ascii="Garamond" w:hAnsi="Garamond"/>
              </w:rPr>
              <w:t xml:space="preserve"> stata acquisita la documentazione comprovante il possesso dei requisiti di carattere generale, tecnico-professionale ed economico e finanziario, per la partecipazione alla procedura?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B5C926D" w14:textId="77777777" w:rsidR="009174E9" w:rsidRPr="00A0535D" w:rsidRDefault="009174E9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396A4FC4" w14:textId="77777777" w:rsidR="009174E9" w:rsidRPr="00A0535D" w:rsidRDefault="009174E9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3E82E8D2" w14:textId="77777777" w:rsidR="009174E9" w:rsidRPr="00A0535D" w:rsidRDefault="009174E9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3F2A993B" w14:textId="77777777" w:rsidR="009174E9" w:rsidRPr="00A0535D" w:rsidRDefault="009174E9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60453736" w14:textId="77777777" w:rsidR="009174E9" w:rsidRPr="00A0535D" w:rsidRDefault="009174E9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5A63F718" w14:textId="77777777" w:rsidR="009174E9" w:rsidRPr="00873C1C" w:rsidRDefault="009174E9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B92354" w:rsidRPr="00023F3C" w14:paraId="03F6B725" w14:textId="77777777" w:rsidTr="00906089">
        <w:trPr>
          <w:trHeight w:val="680"/>
        </w:trPr>
        <w:tc>
          <w:tcPr>
            <w:tcW w:w="227" w:type="pct"/>
            <w:shd w:val="clear" w:color="auto" w:fill="B8CCE4"/>
            <w:vAlign w:val="center"/>
          </w:tcPr>
          <w:p w14:paraId="54267287" w14:textId="77777777" w:rsidR="00B92354" w:rsidRPr="008C4DB0" w:rsidRDefault="00B92354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D</w:t>
            </w:r>
          </w:p>
        </w:tc>
        <w:tc>
          <w:tcPr>
            <w:tcW w:w="3280" w:type="pct"/>
            <w:gridSpan w:val="7"/>
            <w:shd w:val="clear" w:color="auto" w:fill="B8CCE4"/>
            <w:vAlign w:val="center"/>
          </w:tcPr>
          <w:p w14:paraId="62048EC4" w14:textId="77777777" w:rsidR="00B92354" w:rsidRPr="008C4DB0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Verifica del rispetto della normativa appalti: la stipula del contratto</w:t>
            </w:r>
          </w:p>
        </w:tc>
        <w:tc>
          <w:tcPr>
            <w:tcW w:w="1493" w:type="pct"/>
            <w:shd w:val="clear" w:color="auto" w:fill="B8CCE4"/>
            <w:vAlign w:val="center"/>
          </w:tcPr>
          <w:p w14:paraId="63E5DA5B" w14:textId="77777777" w:rsidR="00B92354" w:rsidRPr="008C4DB0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  <w:tr w:rsidR="00B92354" w:rsidRPr="00023F3C" w14:paraId="2E8357A5" w14:textId="77777777" w:rsidTr="00906089">
        <w:trPr>
          <w:trHeight w:val="1417"/>
        </w:trPr>
        <w:tc>
          <w:tcPr>
            <w:tcW w:w="227" w:type="pct"/>
            <w:shd w:val="clear" w:color="auto" w:fill="auto"/>
            <w:vAlign w:val="center"/>
          </w:tcPr>
          <w:p w14:paraId="2ADCB101" w14:textId="77777777" w:rsidR="00B92354" w:rsidRDefault="00B92354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6F7F2D6E" w14:textId="61279F63" w:rsidR="00B92354" w:rsidRPr="00A26274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Il contratto è stato stipulato decorso il termine di 35 giorni dall'invio dell'ultima delle comunicazioni del provvedimento di aggiudicazione definitiva ai sensi dell'art. 32, comma 9 del </w:t>
            </w:r>
            <w:proofErr w:type="spellStart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D.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gs.</w:t>
            </w:r>
            <w:proofErr w:type="spellEnd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50/2016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CFECC65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55F42D36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13774776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61FD4159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4BC0D81C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402F8FC6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Atto di aggiudicazione</w:t>
            </w:r>
          </w:p>
          <w:p w14:paraId="7BAB8474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Contratto</w:t>
            </w:r>
          </w:p>
          <w:p w14:paraId="7E055B0F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Altro</w:t>
            </w:r>
          </w:p>
        </w:tc>
      </w:tr>
      <w:tr w:rsidR="00B92354" w:rsidRPr="00023F3C" w14:paraId="226CD63E" w14:textId="77777777" w:rsidTr="00331B80">
        <w:trPr>
          <w:trHeight w:val="1030"/>
        </w:trPr>
        <w:tc>
          <w:tcPr>
            <w:tcW w:w="227" w:type="pct"/>
            <w:shd w:val="clear" w:color="auto" w:fill="auto"/>
            <w:vAlign w:val="center"/>
          </w:tcPr>
          <w:p w14:paraId="7FC61EE4" w14:textId="77777777" w:rsidR="00B92354" w:rsidRPr="00873C1C" w:rsidRDefault="00B92354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6E9C1BBE" w14:textId="481A768D" w:rsidR="00B92354" w:rsidRPr="00A26274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In caso di mancato rispetto del termine di 35 giorni di cui al punto precedente per la stipula del contratto, ricorre una delle ipotesi di cui all’art. 32, comma 10 del </w:t>
            </w:r>
            <w:proofErr w:type="spellStart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D.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gs.</w:t>
            </w:r>
            <w:proofErr w:type="spellEnd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50/2016?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5E13F3B" w14:textId="77777777" w:rsidR="00B92354" w:rsidRPr="00237D66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5D43BA56" w14:textId="77777777" w:rsidR="00B92354" w:rsidRPr="00237D66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0A50517C" w14:textId="77777777" w:rsidR="00B92354" w:rsidRPr="00237D66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4652A62A" w14:textId="77777777" w:rsidR="00B92354" w:rsidRPr="00237D66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6BBD61DC" w14:textId="77777777" w:rsidR="00B92354" w:rsidRPr="00237D66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5B60357F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Atto di aggiudicazione</w:t>
            </w:r>
          </w:p>
          <w:p w14:paraId="14F13DA7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Contratto</w:t>
            </w:r>
          </w:p>
          <w:p w14:paraId="05D6F475" w14:textId="77777777" w:rsidR="00B92354" w:rsidRPr="00237D66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Altro</w:t>
            </w:r>
          </w:p>
        </w:tc>
      </w:tr>
      <w:tr w:rsidR="00B92354" w:rsidRPr="00023F3C" w14:paraId="55D95875" w14:textId="77777777" w:rsidTr="00331B80">
        <w:trPr>
          <w:trHeight w:val="1172"/>
        </w:trPr>
        <w:tc>
          <w:tcPr>
            <w:tcW w:w="227" w:type="pct"/>
            <w:shd w:val="clear" w:color="auto" w:fill="auto"/>
            <w:vAlign w:val="center"/>
          </w:tcPr>
          <w:p w14:paraId="4463C2AB" w14:textId="77777777" w:rsidR="00B92354" w:rsidRPr="00AC56F1" w:rsidRDefault="00B92354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3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422FF229" w14:textId="3A42D40B" w:rsidR="00B92354" w:rsidRPr="00873C1C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L’eventuale esecuzione anticipata del contratto nei casi di urgenza è avvenuta su richiesta della stazione appaltante nei modi e alle condizioni previste al comma 8 dell’art.32, del </w:t>
            </w:r>
            <w:proofErr w:type="spellStart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D.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gs</w:t>
            </w:r>
            <w:proofErr w:type="spellEnd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50/2016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469F925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3087C9A6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644FAA89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5F4E43AD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588731FE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5595B790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Atto di aggiudicazione</w:t>
            </w:r>
          </w:p>
          <w:p w14:paraId="6BAFE46E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Contratto</w:t>
            </w:r>
          </w:p>
          <w:p w14:paraId="55DB36FD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Altro</w:t>
            </w:r>
          </w:p>
        </w:tc>
      </w:tr>
      <w:tr w:rsidR="00B92354" w:rsidRPr="00023F3C" w14:paraId="7038D0C2" w14:textId="77777777" w:rsidTr="00331B80">
        <w:trPr>
          <w:trHeight w:val="834"/>
        </w:trPr>
        <w:tc>
          <w:tcPr>
            <w:tcW w:w="227" w:type="pct"/>
            <w:shd w:val="clear" w:color="auto" w:fill="auto"/>
            <w:vAlign w:val="center"/>
          </w:tcPr>
          <w:p w14:paraId="0E236476" w14:textId="77777777" w:rsidR="00B92354" w:rsidRDefault="00B92354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7ED1C22E" w14:textId="5AC0FE32" w:rsidR="00B92354" w:rsidRPr="00A26274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Il contratto è stato sottoposto alla condizione sospensiva dell’esito positivo dell’eventuale approvazione e degli altri controlli previsti dalle norme proprie delle stazioni appaltanti?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0134B35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0F390AB2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1A5C0B5C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582C80D7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3E57AFB1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44FBEF3E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Atto di aggiudicazione</w:t>
            </w:r>
          </w:p>
          <w:p w14:paraId="1016047A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Contratto</w:t>
            </w:r>
          </w:p>
          <w:p w14:paraId="37B685D3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Altro</w:t>
            </w:r>
          </w:p>
        </w:tc>
      </w:tr>
      <w:tr w:rsidR="00B92354" w:rsidRPr="00023F3C" w14:paraId="6E2BAE7F" w14:textId="77777777" w:rsidTr="00331B80">
        <w:trPr>
          <w:trHeight w:val="821"/>
        </w:trPr>
        <w:tc>
          <w:tcPr>
            <w:tcW w:w="227" w:type="pct"/>
            <w:shd w:val="clear" w:color="auto" w:fill="auto"/>
            <w:vAlign w:val="center"/>
          </w:tcPr>
          <w:p w14:paraId="45D7A84E" w14:textId="30CD7527" w:rsidR="00B92354" w:rsidRDefault="00B92354" w:rsidP="009608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7D6084D6" w14:textId="77777777" w:rsidR="00B92354" w:rsidRPr="00A26274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Il contratto è stato stipulato successivamente all’acquisizione di:</w:t>
            </w:r>
          </w:p>
          <w:p w14:paraId="7AD4F109" w14:textId="2C657BC2" w:rsidR="00B92354" w:rsidRPr="00A26274" w:rsidRDefault="00B92354" w:rsidP="00654424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Certificati della Camera di Commercio/attestazione SOA;</w:t>
            </w:r>
          </w:p>
          <w:p w14:paraId="562FEAAB" w14:textId="11F54944" w:rsidR="00B92354" w:rsidRPr="00A26274" w:rsidRDefault="00B92354" w:rsidP="00654424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Casellario giudiziale, carichi pendenti, certificato sanzioni amministrative;</w:t>
            </w:r>
          </w:p>
          <w:p w14:paraId="074A7A77" w14:textId="3DF24E72" w:rsidR="00B92354" w:rsidRPr="00A26274" w:rsidRDefault="00B92354" w:rsidP="00654424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DURC;</w:t>
            </w:r>
          </w:p>
          <w:p w14:paraId="4F48E0A0" w14:textId="77777777" w:rsidR="00B92354" w:rsidRPr="00A26274" w:rsidRDefault="00B92354" w:rsidP="00654424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Informativa antimafia per contratti superiori alla soglia comunitaria (IVA esclusa);</w:t>
            </w:r>
          </w:p>
          <w:p w14:paraId="39DE3936" w14:textId="77777777" w:rsidR="00B92354" w:rsidRPr="004C751B" w:rsidRDefault="00B92354" w:rsidP="00654424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Comunicazione antimafia per contratti di importo superiore a 150.000,00€ ma inferiore alla soglia comunitaria (IVA esclusa)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D45935A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1132A928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5F90259E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3800002E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ab/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313C01F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57BE562D" w14:textId="76BC2F0A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Certificato Camera di Commercio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/attestazione SOA</w:t>
            </w: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ab/>
            </w:r>
          </w:p>
          <w:p w14:paraId="3BFCF25C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Casellario giudiziale</w:t>
            </w:r>
          </w:p>
          <w:p w14:paraId="71EA907B" w14:textId="77777777" w:rsidR="00B92354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DURC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</w:p>
          <w:p w14:paraId="4EB5AF73" w14:textId="77777777" w:rsidR="00B92354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Informativa antimafia in corso di validità</w:t>
            </w:r>
          </w:p>
          <w:p w14:paraId="0B3F28F7" w14:textId="77777777" w:rsidR="00B92354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Comunicazione antimafia in corso di validità</w:t>
            </w:r>
          </w:p>
          <w:p w14:paraId="2B18B6DB" w14:textId="1113545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Autocertificazione</w:t>
            </w:r>
          </w:p>
        </w:tc>
      </w:tr>
      <w:tr w:rsidR="00B92354" w:rsidRPr="00023F3C" w14:paraId="72A3E79A" w14:textId="77777777" w:rsidTr="00906089">
        <w:trPr>
          <w:trHeight w:val="1417"/>
        </w:trPr>
        <w:tc>
          <w:tcPr>
            <w:tcW w:w="227" w:type="pct"/>
            <w:shd w:val="clear" w:color="auto" w:fill="auto"/>
            <w:vAlign w:val="center"/>
          </w:tcPr>
          <w:p w14:paraId="1CD22E28" w14:textId="551413C3" w:rsidR="00B92354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46417D49" w14:textId="0424970B" w:rsidR="00B92354" w:rsidRPr="00A26274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Il contratto è stato stipulato secondo le forme e modalità previste dall’art. 32, comma 14 del </w:t>
            </w:r>
            <w:proofErr w:type="spellStart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D.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gs</w:t>
            </w:r>
            <w:proofErr w:type="spellEnd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50/2016 e firmato da soggetti con poteri di firma?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97041AB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42942965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4904CD3A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5841F320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7518F048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58C6FC4E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Atto di aggiudicazione</w:t>
            </w:r>
          </w:p>
          <w:p w14:paraId="64CA29CE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Contratto</w:t>
            </w:r>
          </w:p>
          <w:p w14:paraId="3AB2AC23" w14:textId="77777777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Procura</w:t>
            </w:r>
          </w:p>
          <w:p w14:paraId="73828E8F" w14:textId="244BB9EE" w:rsidR="00B92354" w:rsidRPr="00873C1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 Camera di Commercio</w:t>
            </w:r>
          </w:p>
        </w:tc>
      </w:tr>
      <w:tr w:rsidR="00B92354" w:rsidRPr="00023F3C" w14:paraId="10891500" w14:textId="59034647" w:rsidTr="00906089">
        <w:trPr>
          <w:trHeight w:val="1417"/>
        </w:trPr>
        <w:tc>
          <w:tcPr>
            <w:tcW w:w="227" w:type="pct"/>
            <w:shd w:val="clear" w:color="auto" w:fill="auto"/>
            <w:vAlign w:val="center"/>
          </w:tcPr>
          <w:p w14:paraId="14F8EF44" w14:textId="0AC32617" w:rsidR="00B92354" w:rsidRPr="00C33F3B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7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2CFFC1F8" w14:textId="0F147D64" w:rsidR="00B92354" w:rsidRPr="007977BE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trike/>
                <w:color w:val="000000"/>
                <w:highlight w:val="yellow"/>
                <w:lang w:eastAsia="it-IT"/>
              </w:rPr>
            </w:pPr>
            <w:r w:rsidRPr="00BF42B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Sono stati effettuati i controlli preventivi di regolarità amministrativo-contabile ovvero i controlli ex art. 147-bis del </w:t>
            </w:r>
            <w:proofErr w:type="spellStart"/>
            <w:r w:rsidRPr="00BF42BC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BF42B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267/2000 per gli Enti Locali e, ove applicabile, quello di legittimità da parte della Corte dei Conti?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AC11EC2" w14:textId="5E0199A8" w:rsidR="00B92354" w:rsidRPr="007977BE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trike/>
                <w:color w:val="000000"/>
                <w:highlight w:val="yellow"/>
                <w:lang w:eastAsia="it-IT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0DC5E640" w14:textId="7E70A0D0" w:rsidR="00B92354" w:rsidRPr="007977BE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trike/>
                <w:color w:val="000000"/>
                <w:highlight w:val="yellow"/>
                <w:lang w:eastAsia="it-IT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7C1EDCB2" w14:textId="41D64326" w:rsidR="00B92354" w:rsidRPr="007977BE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trike/>
                <w:color w:val="000000"/>
                <w:highlight w:val="yellow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47058263" w14:textId="53DADEBF" w:rsidR="00B92354" w:rsidRPr="007977BE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strike/>
                <w:color w:val="000000"/>
                <w:highlight w:val="yellow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3967F532" w14:textId="0EA02C57" w:rsidR="00B92354" w:rsidRPr="007977BE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trike/>
                <w:color w:val="000000"/>
                <w:highlight w:val="yellow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643641D9" w14:textId="31D1CF1C" w:rsidR="00B92354" w:rsidRPr="007977BE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strike/>
                <w:color w:val="000000"/>
                <w:highlight w:val="yellow"/>
                <w:lang w:eastAsia="it-IT"/>
              </w:rPr>
            </w:pPr>
          </w:p>
        </w:tc>
      </w:tr>
      <w:tr w:rsidR="00B92354" w:rsidRPr="00023F3C" w14:paraId="31FDAE5F" w14:textId="77777777" w:rsidTr="00906089">
        <w:trPr>
          <w:trHeight w:val="1417"/>
        </w:trPr>
        <w:tc>
          <w:tcPr>
            <w:tcW w:w="227" w:type="pct"/>
            <w:shd w:val="clear" w:color="auto" w:fill="auto"/>
            <w:vAlign w:val="center"/>
          </w:tcPr>
          <w:p w14:paraId="75F75B71" w14:textId="7B98F075" w:rsidR="00B92354" w:rsidRDefault="00B92354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2D7BF1F7" w14:textId="02FCE11A" w:rsidR="00B92354" w:rsidRPr="00A26274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Il periodo di vigenza del contratto è coerente rispetto alla tempistica indicata nel progetto/investimento e la spesa ad esso relativa rientra tra le tipologie ammissibili secondo la normativa comunitaria e nazionale?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6FE6A93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694B34B5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05320383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6ABD6073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7E2A0DE4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2E63D62C" w14:textId="77777777" w:rsidR="00B92354" w:rsidRPr="00522B0F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22B0F">
              <w:rPr>
                <w:rFonts w:ascii="Garamond" w:eastAsia="Times New Roman" w:hAnsi="Garamond" w:cs="Times New Roman"/>
                <w:color w:val="000000"/>
                <w:lang w:eastAsia="it-IT"/>
              </w:rPr>
              <w:t>• Scheda progetto/investimento</w:t>
            </w:r>
          </w:p>
          <w:p w14:paraId="1545CE07" w14:textId="08289CAE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22B0F">
              <w:rPr>
                <w:rFonts w:ascii="Garamond" w:eastAsia="Times New Roman" w:hAnsi="Garamond" w:cs="Times New Roman"/>
                <w:color w:val="000000"/>
                <w:lang w:eastAsia="it-IT"/>
              </w:rPr>
              <w:t>• Contratto</w:t>
            </w:r>
          </w:p>
        </w:tc>
      </w:tr>
      <w:tr w:rsidR="00B92354" w:rsidRPr="00023F3C" w14:paraId="0B8A5918" w14:textId="77777777" w:rsidTr="00906089">
        <w:trPr>
          <w:trHeight w:val="1417"/>
        </w:trPr>
        <w:tc>
          <w:tcPr>
            <w:tcW w:w="227" w:type="pct"/>
            <w:shd w:val="clear" w:color="auto" w:fill="auto"/>
            <w:vAlign w:val="center"/>
          </w:tcPr>
          <w:p w14:paraId="6C174574" w14:textId="354DA9DF" w:rsidR="00B92354" w:rsidRPr="00023F3C" w:rsidRDefault="00B92354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9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53D07644" w14:textId="1ED02D82" w:rsidR="00B92354" w:rsidRPr="00A26274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proofErr w:type="gramStart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E’</w:t>
            </w:r>
            <w:proofErr w:type="gramEnd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costituita la “garanzia definitiva”, nel pieno rispetto di quanto previsto all’ art. 103 del </w:t>
            </w:r>
            <w:proofErr w:type="spellStart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50/2016 e ove pertinente la “garanzia di buon adempimento” e la “garanzia per la risoluzione” nel pieno rispetto di quanto previsto all’ art. 104 del </w:t>
            </w:r>
            <w:proofErr w:type="spellStart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50/2016?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F55E3BE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1D0EF672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62114828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4C0A1114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393E1158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1D2C3816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85903">
              <w:rPr>
                <w:rFonts w:ascii="Garamond" w:eastAsia="Times New Roman" w:hAnsi="Garamond" w:cs="Times New Roman"/>
                <w:color w:val="000000"/>
                <w:lang w:eastAsia="it-IT"/>
              </w:rPr>
              <w:t>• Contratto</w:t>
            </w:r>
          </w:p>
          <w:p w14:paraId="447052AC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85903">
              <w:rPr>
                <w:rFonts w:ascii="Garamond" w:eastAsia="Times New Roman" w:hAnsi="Garamond" w:cs="Times New Roman"/>
                <w:color w:val="000000"/>
                <w:lang w:eastAsia="it-IT"/>
              </w:rPr>
              <w:t>• Garanzia fideiussoria</w:t>
            </w:r>
          </w:p>
          <w:p w14:paraId="2420708B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B92354" w:rsidRPr="00023F3C" w14:paraId="6A50B50C" w14:textId="77777777" w:rsidTr="00906089">
        <w:trPr>
          <w:trHeight w:val="1417"/>
        </w:trPr>
        <w:tc>
          <w:tcPr>
            <w:tcW w:w="227" w:type="pct"/>
            <w:shd w:val="clear" w:color="auto" w:fill="auto"/>
            <w:vAlign w:val="center"/>
          </w:tcPr>
          <w:p w14:paraId="6FE89439" w14:textId="02D3B1FD" w:rsidR="00B92354" w:rsidRDefault="00B92354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10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488B3057" w14:textId="6C916B61" w:rsidR="00B92354" w:rsidRPr="00A26274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 w:rsidRPr="00EF16D6">
              <w:rPr>
                <w:rFonts w:ascii="Garamond" w:eastAsia="Times New Roman" w:hAnsi="Garamond" w:cs="Times New Roman"/>
                <w:color w:val="000000"/>
                <w:lang w:eastAsia="it-IT"/>
              </w:rPr>
              <w:t>E'</w:t>
            </w:r>
            <w:proofErr w:type="gramEnd"/>
            <w:r w:rsidRPr="00EF16D6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previsto il ricorso al subappalto? In caso di limitazione del ricorso al subappalto sono state fornite adeguate motivazioni?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ECA4729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5118A34B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393D6550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03648B94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434B5441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21D15A82" w14:textId="77777777" w:rsidR="00B92354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500B4">
              <w:rPr>
                <w:rFonts w:ascii="Garamond" w:eastAsia="Times New Roman" w:hAnsi="Garamond" w:cs="Times New Roman"/>
                <w:color w:val="000000"/>
                <w:lang w:eastAsia="it-IT"/>
              </w:rPr>
              <w:t>• Contratto</w:t>
            </w:r>
          </w:p>
          <w:p w14:paraId="3BEC10E3" w14:textId="7789E0D9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22B0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Atti di gara</w:t>
            </w:r>
          </w:p>
        </w:tc>
      </w:tr>
      <w:tr w:rsidR="00B92354" w:rsidRPr="00023F3C" w14:paraId="5A7A5B98" w14:textId="77777777" w:rsidTr="00906089">
        <w:trPr>
          <w:trHeight w:val="1417"/>
        </w:trPr>
        <w:tc>
          <w:tcPr>
            <w:tcW w:w="227" w:type="pct"/>
            <w:shd w:val="clear" w:color="auto" w:fill="auto"/>
            <w:vAlign w:val="center"/>
          </w:tcPr>
          <w:p w14:paraId="296562A0" w14:textId="7363DEE4" w:rsidR="00B92354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11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31855504" w14:textId="594C6CFC" w:rsidR="00B92354" w:rsidRPr="00EF16D6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 w:rsidRPr="00B500B4">
              <w:rPr>
                <w:rFonts w:ascii="Garamond" w:eastAsia="Times New Roman" w:hAnsi="Garamond" w:cs="Times New Roman"/>
                <w:color w:val="000000"/>
                <w:lang w:eastAsia="it-IT"/>
              </w:rPr>
              <w:t>E’</w:t>
            </w:r>
            <w:proofErr w:type="gramEnd"/>
            <w:r w:rsidRPr="00B500B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individuato il titolare effettivo (anche in caso di subappalto)?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31B3977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26788138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780205E6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00A9507B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7A811EF9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468E41AD" w14:textId="77777777" w:rsidR="00B92354" w:rsidRPr="00B500B4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B92354" w:rsidRPr="00023F3C" w14:paraId="14F02A62" w14:textId="77777777" w:rsidTr="00906089">
        <w:trPr>
          <w:trHeight w:val="605"/>
        </w:trPr>
        <w:tc>
          <w:tcPr>
            <w:tcW w:w="227" w:type="pct"/>
            <w:shd w:val="clear" w:color="auto" w:fill="auto"/>
            <w:vAlign w:val="center"/>
          </w:tcPr>
          <w:p w14:paraId="5588A3F7" w14:textId="361EAA9C" w:rsidR="00B92354" w:rsidRPr="00023F3C" w:rsidRDefault="00B92354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024863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7607280C" w14:textId="77777777" w:rsidR="00B92354" w:rsidRPr="00A26274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Nel contratto di appalto, subappalto e in quelli stipulati con i subcontraenti della filiera delle imprese a qualsiasi titolo interessate è stata prevista un’apposita clausola con la quale l’appaltatore si assume gli obblighi di tracciabilità dei flussi finanziari dì cui alla legge 136/2010? 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B985517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6E05093A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523FE6E9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788A67C3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70BB8BFD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65F65554" w14:textId="77777777" w:rsidR="00B92354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22B0F">
              <w:rPr>
                <w:rFonts w:ascii="Garamond" w:eastAsia="Times New Roman" w:hAnsi="Garamond" w:cs="Times New Roman"/>
                <w:color w:val="000000"/>
                <w:lang w:eastAsia="it-IT"/>
              </w:rPr>
              <w:t>• Contratto</w:t>
            </w:r>
          </w:p>
          <w:p w14:paraId="3634716D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9174E9" w:rsidRPr="00023F3C" w14:paraId="278F8E3C" w14:textId="77777777" w:rsidTr="00906089">
        <w:trPr>
          <w:trHeight w:val="605"/>
        </w:trPr>
        <w:tc>
          <w:tcPr>
            <w:tcW w:w="227" w:type="pct"/>
            <w:shd w:val="clear" w:color="auto" w:fill="auto"/>
            <w:vAlign w:val="center"/>
          </w:tcPr>
          <w:p w14:paraId="077F9F15" w14:textId="113B2BA3" w:rsidR="009174E9" w:rsidDel="00B543D5" w:rsidRDefault="00024863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13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2D56A869" w14:textId="77777777" w:rsidR="009174E9" w:rsidRPr="009174E9" w:rsidRDefault="009174E9" w:rsidP="000248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 w:rsidRPr="009174E9">
              <w:rPr>
                <w:rFonts w:ascii="Garamond" w:eastAsia="Times New Roman" w:hAnsi="Garamond" w:cs="Times New Roman"/>
                <w:color w:val="000000"/>
                <w:lang w:eastAsia="it-IT"/>
              </w:rPr>
              <w:t>E'</w:t>
            </w:r>
            <w:proofErr w:type="gramEnd"/>
            <w:r w:rsidRPr="009174E9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verificato il rispetto delle disposizioni previste per la post informazione degli esiti di gara, ed in particolare:</w:t>
            </w:r>
          </w:p>
          <w:p w14:paraId="70878FF8" w14:textId="77777777" w:rsidR="009174E9" w:rsidRPr="009174E9" w:rsidRDefault="009174E9" w:rsidP="000248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174E9">
              <w:rPr>
                <w:rFonts w:ascii="Garamond" w:eastAsia="Times New Roman" w:hAnsi="Garamond" w:cs="Times New Roman"/>
                <w:color w:val="000000"/>
                <w:lang w:eastAsia="it-IT"/>
              </w:rPr>
              <w:t>- Ufficio Pubblicazioni dell'UE;</w:t>
            </w:r>
          </w:p>
          <w:p w14:paraId="1BAB1668" w14:textId="77777777" w:rsidR="009174E9" w:rsidRPr="009174E9" w:rsidRDefault="009174E9" w:rsidP="000248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174E9">
              <w:rPr>
                <w:rFonts w:ascii="Garamond" w:eastAsia="Times New Roman" w:hAnsi="Garamond" w:cs="Times New Roman"/>
                <w:color w:val="000000"/>
                <w:lang w:eastAsia="it-IT"/>
              </w:rPr>
              <w:t>- Piattaforma ANAC;</w:t>
            </w:r>
          </w:p>
          <w:p w14:paraId="0D874A42" w14:textId="77777777" w:rsidR="009174E9" w:rsidRPr="009174E9" w:rsidRDefault="009174E9" w:rsidP="000248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174E9">
              <w:rPr>
                <w:rFonts w:ascii="Garamond" w:eastAsia="Times New Roman" w:hAnsi="Garamond" w:cs="Times New Roman"/>
                <w:color w:val="000000"/>
                <w:lang w:eastAsia="it-IT"/>
              </w:rPr>
              <w:t>- GURI;</w:t>
            </w:r>
          </w:p>
          <w:p w14:paraId="1A387B7A" w14:textId="77777777" w:rsidR="009174E9" w:rsidRPr="009174E9" w:rsidRDefault="009174E9" w:rsidP="000248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174E9">
              <w:rPr>
                <w:rFonts w:ascii="Garamond" w:eastAsia="Times New Roman" w:hAnsi="Garamond" w:cs="Times New Roman"/>
                <w:color w:val="000000"/>
                <w:lang w:eastAsia="it-IT"/>
              </w:rPr>
              <w:t>- Profilo del Committente;</w:t>
            </w:r>
          </w:p>
          <w:p w14:paraId="460692D0" w14:textId="03E5C553" w:rsidR="009174E9" w:rsidRPr="00A26274" w:rsidRDefault="009174E9" w:rsidP="000248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174E9">
              <w:rPr>
                <w:rFonts w:ascii="Garamond" w:eastAsia="Times New Roman" w:hAnsi="Garamond" w:cs="Times New Roman"/>
                <w:color w:val="000000"/>
                <w:lang w:eastAsia="it-IT"/>
              </w:rPr>
              <w:t>- Quotidiani nazionali e locali.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53B1985" w14:textId="77777777" w:rsidR="009174E9" w:rsidRPr="00023F3C" w:rsidRDefault="009174E9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474EC2A1" w14:textId="77777777" w:rsidR="009174E9" w:rsidRPr="00023F3C" w:rsidRDefault="009174E9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338D86FC" w14:textId="77777777" w:rsidR="009174E9" w:rsidRPr="00023F3C" w:rsidRDefault="009174E9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57804BFC" w14:textId="77777777" w:rsidR="009174E9" w:rsidRPr="00023F3C" w:rsidRDefault="009174E9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6FEFE599" w14:textId="77777777" w:rsidR="009174E9" w:rsidRPr="00023F3C" w:rsidRDefault="009174E9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614823BA" w14:textId="6447EEFA" w:rsidR="009174E9" w:rsidRPr="00522B0F" w:rsidRDefault="00024863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73C1C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Pubblicazioni</w:t>
            </w:r>
          </w:p>
        </w:tc>
      </w:tr>
      <w:tr w:rsidR="00B92354" w:rsidRPr="008C4DB0" w14:paraId="695BF635" w14:textId="77777777" w:rsidTr="00C02499">
        <w:trPr>
          <w:trHeight w:val="680"/>
        </w:trPr>
        <w:tc>
          <w:tcPr>
            <w:tcW w:w="227" w:type="pct"/>
            <w:shd w:val="clear" w:color="auto" w:fill="B8CCE4"/>
            <w:vAlign w:val="center"/>
          </w:tcPr>
          <w:p w14:paraId="5C96A587" w14:textId="77777777" w:rsidR="00B92354" w:rsidRPr="008C4DB0" w:rsidRDefault="00B92354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E</w:t>
            </w:r>
          </w:p>
        </w:tc>
        <w:tc>
          <w:tcPr>
            <w:tcW w:w="3280" w:type="pct"/>
            <w:gridSpan w:val="7"/>
            <w:shd w:val="clear" w:color="auto" w:fill="B8CCE4"/>
            <w:vAlign w:val="center"/>
          </w:tcPr>
          <w:p w14:paraId="1A59012A" w14:textId="77777777" w:rsidR="00B92354" w:rsidRPr="008C4DB0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Verifica del rispetto della normativa appalti: esecuzione del contratto</w:t>
            </w:r>
          </w:p>
        </w:tc>
        <w:tc>
          <w:tcPr>
            <w:tcW w:w="1493" w:type="pct"/>
            <w:shd w:val="clear" w:color="auto" w:fill="B8CCE4"/>
            <w:vAlign w:val="center"/>
          </w:tcPr>
          <w:p w14:paraId="638E68EB" w14:textId="77777777" w:rsidR="00B92354" w:rsidRPr="008C4DB0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  <w:tr w:rsidR="00B92354" w:rsidRPr="00F85903" w14:paraId="06F8DF74" w14:textId="77777777" w:rsidTr="00654424">
        <w:trPr>
          <w:trHeight w:val="952"/>
        </w:trPr>
        <w:tc>
          <w:tcPr>
            <w:tcW w:w="227" w:type="pct"/>
            <w:shd w:val="clear" w:color="auto" w:fill="auto"/>
            <w:vAlign w:val="center"/>
          </w:tcPr>
          <w:p w14:paraId="08012C3E" w14:textId="77777777" w:rsidR="00B92354" w:rsidRPr="00023F3C" w:rsidRDefault="00B92354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300B09F6" w14:textId="5183F877" w:rsidR="00B92354" w:rsidRPr="00F85903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proofErr w:type="gramStart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E’</w:t>
            </w:r>
            <w:proofErr w:type="gramEnd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rispettato quanto previsto all’ art. 105 del </w:t>
            </w:r>
            <w:proofErr w:type="spellStart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>D.Lgs.</w:t>
            </w:r>
            <w:proofErr w:type="spellEnd"/>
            <w:r w:rsidRPr="00A262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50/2016 in merito al subappalto?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289E820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6F9AF195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2632D8CB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07B39A5F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035F1F3" w14:textId="77777777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675AECF2" w14:textId="77777777" w:rsidR="00B92354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008FBD0A" w14:textId="47501C4F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8590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Bando di gara</w:t>
            </w:r>
          </w:p>
          <w:p w14:paraId="0431D65A" w14:textId="79C530A1" w:rsidR="00B92354" w:rsidRPr="00F85903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Pr="00522B0F"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</w:p>
        </w:tc>
      </w:tr>
      <w:tr w:rsidR="00B92354" w:rsidRPr="00023F3C" w14:paraId="570357C8" w14:textId="77777777" w:rsidTr="00C02499">
        <w:trPr>
          <w:trHeight w:val="605"/>
        </w:trPr>
        <w:tc>
          <w:tcPr>
            <w:tcW w:w="227" w:type="pct"/>
            <w:shd w:val="clear" w:color="auto" w:fill="auto"/>
            <w:vAlign w:val="center"/>
          </w:tcPr>
          <w:p w14:paraId="14A10912" w14:textId="77777777" w:rsidR="00B92354" w:rsidRPr="00023F3C" w:rsidRDefault="00B92354" w:rsidP="00B9235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00E5C1E9" w14:textId="28C913D0" w:rsidR="00B92354" w:rsidRPr="00023F3C" w:rsidRDefault="00B92354" w:rsidP="006544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A408E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Le eventuali modifiche o varianti sono state autorizzate dal RUP con le modalità previste dall'ordinamento della stazione appaltante cui il RUP dipende, ai sensi dell’art. 106 del </w:t>
            </w:r>
            <w:proofErr w:type="spellStart"/>
            <w:r w:rsidRPr="00DA408E">
              <w:rPr>
                <w:rFonts w:ascii="Garamond" w:eastAsia="Times New Roman" w:hAnsi="Garamond" w:cs="Times New Roman"/>
                <w:color w:val="000000"/>
                <w:lang w:eastAsia="it-IT"/>
              </w:rPr>
              <w:t>D.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DA408E">
              <w:rPr>
                <w:rFonts w:ascii="Garamond" w:eastAsia="Times New Roman" w:hAnsi="Garamond" w:cs="Times New Roman"/>
                <w:color w:val="000000"/>
                <w:lang w:eastAsia="it-IT"/>
              </w:rPr>
              <w:t>gs.</w:t>
            </w:r>
            <w:proofErr w:type="spellEnd"/>
            <w:r w:rsidRPr="00DA408E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50/2016?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94CB29F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5E6D249D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1C227421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70CDC856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218B8DD8" w14:textId="77777777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3" w:type="pct"/>
            <w:vAlign w:val="center"/>
          </w:tcPr>
          <w:p w14:paraId="01CD6207" w14:textId="77777777" w:rsidR="00B92354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22B0F">
              <w:rPr>
                <w:rFonts w:ascii="Garamond" w:eastAsia="Times New Roman" w:hAnsi="Garamond" w:cs="Times New Roman"/>
                <w:color w:val="000000"/>
                <w:lang w:eastAsia="it-IT"/>
              </w:rPr>
              <w:t>• Contratto</w:t>
            </w:r>
          </w:p>
          <w:p w14:paraId="219E7536" w14:textId="4509DC5E" w:rsidR="00B92354" w:rsidRPr="00023F3C" w:rsidRDefault="00B92354" w:rsidP="00B9235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• Atti sulle varianti</w:t>
            </w:r>
          </w:p>
        </w:tc>
      </w:tr>
    </w:tbl>
    <w:p w14:paraId="56A653DB" w14:textId="29055B0E" w:rsidR="004D3DB6" w:rsidRDefault="004D3DB6" w:rsidP="00457E72"/>
    <w:p w14:paraId="4D82EBD2" w14:textId="329DB8EC" w:rsidR="009429C0" w:rsidRDefault="009429C0" w:rsidP="00457E72"/>
    <w:p w14:paraId="67CC0335" w14:textId="77777777" w:rsidR="009429C0" w:rsidRDefault="009429C0" w:rsidP="00457E72"/>
    <w:tbl>
      <w:tblPr>
        <w:tblW w:w="407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4"/>
        <w:gridCol w:w="618"/>
        <w:gridCol w:w="1921"/>
      </w:tblGrid>
      <w:tr w:rsidR="00457E72" w:rsidRPr="00544D7D" w14:paraId="0218EE8F" w14:textId="77777777" w:rsidTr="00B64D28">
        <w:trPr>
          <w:trHeight w:val="60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45EBCCB4" w14:textId="77777777" w:rsidR="00457E72" w:rsidRPr="00544D7D" w:rsidRDefault="00457E72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br w:type="page"/>
            </w:r>
            <w:r w:rsidRPr="00544D7D">
              <w:rPr>
                <w:rFonts w:ascii="Garamond" w:eastAsia="Times New Roman" w:hAnsi="Garamond" w:cs="Times New Roman"/>
                <w:b/>
                <w:bCs/>
                <w:lang w:eastAsia="it-IT"/>
              </w:rPr>
              <w:t>ESITI</w:t>
            </w:r>
          </w:p>
        </w:tc>
      </w:tr>
      <w:tr w:rsidR="00457E72" w:rsidRPr="00544D7D" w14:paraId="339B40D8" w14:textId="77777777" w:rsidTr="00B64D28">
        <w:trPr>
          <w:trHeight w:val="465"/>
          <w:jc w:val="center"/>
        </w:trPr>
        <w:tc>
          <w:tcPr>
            <w:tcW w:w="390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49D46" w14:textId="77777777" w:rsidR="00457E72" w:rsidRPr="00544D7D" w:rsidRDefault="00457E72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Esito del controllo: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23830" w14:textId="77777777" w:rsidR="00457E72" w:rsidRPr="00544D7D" w:rsidRDefault="00457E72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244EF" w14:textId="77777777" w:rsidR="00457E72" w:rsidRPr="00544D7D" w:rsidRDefault="00457E72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POSITIVO</w:t>
            </w:r>
          </w:p>
        </w:tc>
      </w:tr>
      <w:tr w:rsidR="00457E72" w:rsidRPr="00544D7D" w14:paraId="117428A1" w14:textId="77777777" w:rsidTr="00B64D28">
        <w:trPr>
          <w:trHeight w:val="465"/>
          <w:jc w:val="center"/>
        </w:trPr>
        <w:tc>
          <w:tcPr>
            <w:tcW w:w="39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364E6" w14:textId="77777777" w:rsidR="00457E72" w:rsidRPr="00544D7D" w:rsidRDefault="00457E72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2C1DF" w14:textId="77777777" w:rsidR="00457E72" w:rsidRPr="00544D7D" w:rsidRDefault="00457E72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41DB0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A43439" w14:textId="77777777" w:rsidR="00457E72" w:rsidRPr="00544D7D" w:rsidRDefault="00457E72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41DB0">
              <w:rPr>
                <w:rFonts w:ascii="Garamond" w:eastAsia="Times New Roman" w:hAnsi="Garamond" w:cs="Times New Roman"/>
                <w:color w:val="000000"/>
                <w:lang w:eastAsia="it-IT"/>
              </w:rPr>
              <w:t>PARZIALMENTE POSITIVO</w:t>
            </w:r>
          </w:p>
        </w:tc>
      </w:tr>
      <w:tr w:rsidR="00457E72" w:rsidRPr="00544D7D" w14:paraId="194D79CE" w14:textId="77777777" w:rsidTr="00B64D28">
        <w:trPr>
          <w:trHeight w:val="465"/>
          <w:jc w:val="center"/>
        </w:trPr>
        <w:tc>
          <w:tcPr>
            <w:tcW w:w="39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476BA0" w14:textId="77777777" w:rsidR="00457E72" w:rsidRPr="00544D7D" w:rsidRDefault="00457E72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8A960" w14:textId="77777777" w:rsidR="00457E72" w:rsidRPr="00544D7D" w:rsidRDefault="00457E72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68FF4" w14:textId="77777777" w:rsidR="00457E72" w:rsidRPr="00544D7D" w:rsidRDefault="00457E72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NEGATIVO</w:t>
            </w:r>
          </w:p>
        </w:tc>
      </w:tr>
    </w:tbl>
    <w:p w14:paraId="4C469878" w14:textId="77777777" w:rsidR="00457E72" w:rsidRDefault="00457E72" w:rsidP="00457E72"/>
    <w:p w14:paraId="4B541C1E" w14:textId="77777777" w:rsidR="00457E72" w:rsidRDefault="00457E72" w:rsidP="00457E72"/>
    <w:tbl>
      <w:tblPr>
        <w:tblW w:w="403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2"/>
      </w:tblGrid>
      <w:tr w:rsidR="00457E72" w:rsidRPr="00544D7D" w14:paraId="27781E99" w14:textId="77777777" w:rsidTr="00B64D28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74C793A5" w14:textId="77777777" w:rsidR="00457E72" w:rsidRPr="00675B6A" w:rsidRDefault="00F85903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highlight w:val="yellow"/>
                <w:lang w:eastAsia="it-IT"/>
              </w:rPr>
            </w:pPr>
            <w:r w:rsidRPr="00F85903">
              <w:rPr>
                <w:rFonts w:ascii="Garamond" w:eastAsia="Times New Roman" w:hAnsi="Garamond" w:cs="Times New Roman"/>
                <w:b/>
                <w:bCs/>
                <w:lang w:eastAsia="it-IT"/>
              </w:rPr>
              <w:t>Note</w:t>
            </w:r>
          </w:p>
        </w:tc>
      </w:tr>
      <w:tr w:rsidR="00457E72" w:rsidRPr="00544D7D" w14:paraId="51E2B383" w14:textId="77777777" w:rsidTr="00B64D28">
        <w:trPr>
          <w:trHeight w:val="1080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A9E96" w14:textId="77777777" w:rsidR="00457E72" w:rsidRPr="00675B6A" w:rsidRDefault="00457E72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</w:tr>
    </w:tbl>
    <w:p w14:paraId="010D8C53" w14:textId="77777777" w:rsidR="00457E72" w:rsidRPr="00544D7D" w:rsidRDefault="00457E72" w:rsidP="00457E72">
      <w:pPr>
        <w:rPr>
          <w:rFonts w:ascii="Garamond" w:hAnsi="Garamond"/>
        </w:rPr>
      </w:pPr>
    </w:p>
    <w:p w14:paraId="7FCCF68F" w14:textId="77777777" w:rsidR="00457E72" w:rsidRDefault="00457E72" w:rsidP="00457E72">
      <w:pPr>
        <w:rPr>
          <w:rFonts w:ascii="Garamond" w:hAnsi="Garamond"/>
        </w:rPr>
      </w:pPr>
    </w:p>
    <w:tbl>
      <w:tblPr>
        <w:tblpPr w:leftFromText="141" w:rightFromText="141" w:vertAnchor="text" w:horzAnchor="page" w:tblpX="2536" w:tblpY="25"/>
        <w:tblW w:w="401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5238"/>
      </w:tblGrid>
      <w:tr w:rsidR="00457E72" w:rsidRPr="00EC3B0D" w14:paraId="2D42A53E" w14:textId="77777777" w:rsidTr="00654424">
        <w:trPr>
          <w:trHeight w:val="495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1BC4CF" w14:textId="77777777" w:rsidR="00457E72" w:rsidRPr="00EC3B0D" w:rsidRDefault="00457E72" w:rsidP="00654424">
            <w:pPr>
              <w:spacing w:after="0"/>
              <w:rPr>
                <w:rFonts w:ascii="Garamond" w:hAnsi="Garamond" w:cs="Calibri"/>
                <w:b/>
                <w:bCs/>
              </w:rPr>
            </w:pPr>
            <w:r w:rsidRPr="00EC3B0D">
              <w:rPr>
                <w:rFonts w:ascii="Garamond" w:hAnsi="Garamond" w:cs="Calibri"/>
                <w:b/>
                <w:bCs/>
              </w:rPr>
              <w:t>Data e luogo del controllo:</w:t>
            </w:r>
          </w:p>
        </w:tc>
        <w:tc>
          <w:tcPr>
            <w:tcW w:w="2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5A1E21" w14:textId="77777777" w:rsidR="00457E72" w:rsidRPr="00EC3B0D" w:rsidRDefault="00457E72" w:rsidP="00654424">
            <w:pPr>
              <w:spacing w:after="0"/>
              <w:rPr>
                <w:rFonts w:ascii="Garamond" w:hAnsi="Garamond" w:cs="Calibri"/>
              </w:rPr>
            </w:pPr>
            <w:r w:rsidRPr="00EC3B0D">
              <w:rPr>
                <w:rFonts w:ascii="Garamond" w:hAnsi="Garamond" w:cs="Calibri"/>
              </w:rPr>
              <w:t>___/___/_____</w:t>
            </w:r>
          </w:p>
        </w:tc>
      </w:tr>
      <w:tr w:rsidR="00457E72" w:rsidRPr="00EC3B0D" w14:paraId="0F7232B3" w14:textId="77777777" w:rsidTr="00654424">
        <w:trPr>
          <w:trHeight w:val="6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969" w14:textId="77777777" w:rsidR="00457E72" w:rsidRPr="00EC3B0D" w:rsidRDefault="00457E72" w:rsidP="00654424">
            <w:pPr>
              <w:spacing w:after="0"/>
              <w:rPr>
                <w:rFonts w:ascii="Garamond" w:hAnsi="Garamond" w:cs="Calibri"/>
                <w:b/>
              </w:rPr>
            </w:pPr>
            <w:r w:rsidRPr="00EC3B0D">
              <w:rPr>
                <w:rFonts w:ascii="Garamond" w:hAnsi="Garamond" w:cs="Calibri"/>
                <w:b/>
              </w:rPr>
              <w:t>Incaricato del controllo:</w:t>
            </w:r>
            <w:r>
              <w:rPr>
                <w:rFonts w:ascii="Garamond" w:hAnsi="Garamond" w:cs="Calibri"/>
                <w:b/>
              </w:rPr>
              <w:t xml:space="preserve"> _______________________________________</w:t>
            </w:r>
            <w:r w:rsidRPr="00EC3B0D">
              <w:rPr>
                <w:rFonts w:ascii="Garamond" w:hAnsi="Garamond" w:cs="Calibri"/>
                <w:b/>
              </w:rPr>
              <w:t>Firma</w:t>
            </w:r>
          </w:p>
        </w:tc>
      </w:tr>
      <w:tr w:rsidR="00457E72" w:rsidRPr="00EC3B0D" w14:paraId="144952A9" w14:textId="77777777" w:rsidTr="00654424">
        <w:trPr>
          <w:trHeight w:val="5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B2C1" w14:textId="77777777" w:rsidR="00457E72" w:rsidRPr="00EC3B0D" w:rsidRDefault="00457E72" w:rsidP="00654424">
            <w:pPr>
              <w:spacing w:after="0"/>
              <w:rPr>
                <w:rFonts w:ascii="Garamond" w:hAnsi="Garamond" w:cs="Calibri"/>
                <w:b/>
              </w:rPr>
            </w:pPr>
            <w:r w:rsidRPr="00EC3B0D">
              <w:rPr>
                <w:rFonts w:ascii="Garamond" w:hAnsi="Garamond" w:cs="Calibri"/>
                <w:b/>
              </w:rPr>
              <w:t>Responsabile del controllo</w:t>
            </w:r>
            <w:r>
              <w:rPr>
                <w:rFonts w:ascii="Garamond" w:hAnsi="Garamond" w:cs="Calibri"/>
                <w:b/>
              </w:rPr>
              <w:t>: ____________________________________</w:t>
            </w:r>
            <w:r w:rsidRPr="00EC3B0D">
              <w:rPr>
                <w:rFonts w:ascii="Garamond" w:hAnsi="Garamond" w:cs="Calibri"/>
                <w:b/>
              </w:rPr>
              <w:t>Firma</w:t>
            </w:r>
          </w:p>
        </w:tc>
      </w:tr>
    </w:tbl>
    <w:p w14:paraId="5BF4C7E1" w14:textId="77777777" w:rsidR="00457E72" w:rsidRDefault="00457E72" w:rsidP="00457E72">
      <w:pPr>
        <w:rPr>
          <w:rFonts w:ascii="Garamond" w:hAnsi="Garamond"/>
        </w:rPr>
      </w:pPr>
    </w:p>
    <w:p w14:paraId="58A4DC34" w14:textId="77777777" w:rsidR="00457E72" w:rsidRDefault="00457E72" w:rsidP="00457E72">
      <w:pPr>
        <w:rPr>
          <w:rFonts w:ascii="Garamond" w:hAnsi="Garamond"/>
        </w:rPr>
      </w:pPr>
    </w:p>
    <w:p w14:paraId="0B37997B" w14:textId="77777777" w:rsidR="00457E72" w:rsidRDefault="00457E72" w:rsidP="00457E72"/>
    <w:p w14:paraId="16946B5D" w14:textId="77777777" w:rsidR="00DC29C7" w:rsidRPr="00023F3C" w:rsidRDefault="00DC29C7" w:rsidP="00457E72">
      <w:pPr>
        <w:rPr>
          <w:rFonts w:ascii="Garamond" w:hAnsi="Garamond"/>
        </w:rPr>
      </w:pPr>
    </w:p>
    <w:sectPr w:rsidR="00DC29C7" w:rsidRPr="00023F3C" w:rsidSect="004D24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4" w:right="1417" w:bottom="1134" w:left="1134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Utente" w:date="2023-05-16T17:42:00Z" w:initials="BA">
    <w:p w14:paraId="5B505489" w14:textId="7409AD9A" w:rsidR="00B92354" w:rsidRDefault="00B92354">
      <w:pPr>
        <w:pStyle w:val="Testocommento"/>
      </w:pPr>
      <w:r>
        <w:rPr>
          <w:rStyle w:val="Rimandocommento"/>
        </w:rPr>
        <w:annotationRef/>
      </w:r>
      <w:r>
        <w:t xml:space="preserve">Questo punto di controllo è già presente al punto 3 della parte generale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5054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E3F13" w16cex:dateUtc="2023-05-16T1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505489" w16cid:durableId="280E3F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4069" w14:textId="77777777" w:rsidR="00C044CC" w:rsidRDefault="00C044CC" w:rsidP="00BB082A">
      <w:pPr>
        <w:spacing w:after="0" w:line="240" w:lineRule="auto"/>
      </w:pPr>
      <w:r>
        <w:separator/>
      </w:r>
    </w:p>
  </w:endnote>
  <w:endnote w:type="continuationSeparator" w:id="0">
    <w:p w14:paraId="6C8296DD" w14:textId="77777777" w:rsidR="00C044CC" w:rsidRDefault="00C044CC" w:rsidP="00BB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01A9" w14:textId="77777777" w:rsidR="0044165B" w:rsidRDefault="004416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8DF6" w14:textId="77777777" w:rsidR="008F2F96" w:rsidRPr="00B50AD7" w:rsidRDefault="000816C1">
    <w:pPr>
      <w:pStyle w:val="Pidipagina"/>
      <w:jc w:val="right"/>
      <w:rPr>
        <w:rFonts w:ascii="Garamond" w:hAnsi="Garamond"/>
        <w:sz w:val="20"/>
        <w:szCs w:val="20"/>
      </w:rPr>
    </w:pPr>
    <w:r w:rsidRPr="00B50AD7">
      <w:rPr>
        <w:rFonts w:ascii="Garamond" w:hAnsi="Garamond"/>
        <w:sz w:val="20"/>
        <w:szCs w:val="20"/>
      </w:rPr>
      <w:fldChar w:fldCharType="begin"/>
    </w:r>
    <w:r w:rsidR="008F2F96" w:rsidRPr="00B50AD7">
      <w:rPr>
        <w:rFonts w:ascii="Garamond" w:hAnsi="Garamond"/>
        <w:sz w:val="20"/>
        <w:szCs w:val="20"/>
      </w:rPr>
      <w:instrText>PAGE   \* MERGEFORMAT</w:instrText>
    </w:r>
    <w:r w:rsidRPr="00B50AD7">
      <w:rPr>
        <w:rFonts w:ascii="Garamond" w:hAnsi="Garamond"/>
        <w:sz w:val="20"/>
        <w:szCs w:val="20"/>
      </w:rPr>
      <w:fldChar w:fldCharType="separate"/>
    </w:r>
    <w:r w:rsidR="00003B4B">
      <w:rPr>
        <w:rFonts w:ascii="Garamond" w:hAnsi="Garamond"/>
        <w:noProof/>
        <w:sz w:val="20"/>
        <w:szCs w:val="20"/>
      </w:rPr>
      <w:t>3</w:t>
    </w:r>
    <w:r w:rsidRPr="00B50AD7">
      <w:rPr>
        <w:rFonts w:ascii="Garamond" w:hAnsi="Garamond"/>
        <w:sz w:val="20"/>
        <w:szCs w:val="20"/>
      </w:rPr>
      <w:fldChar w:fldCharType="end"/>
    </w:r>
  </w:p>
  <w:p w14:paraId="67EEF7FF" w14:textId="77777777" w:rsidR="008F2F96" w:rsidRDefault="008F2F9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974A" w14:textId="77777777" w:rsidR="0044165B" w:rsidRDefault="004416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0462" w14:textId="77777777" w:rsidR="00C044CC" w:rsidRDefault="00C044CC" w:rsidP="00BB082A">
      <w:pPr>
        <w:spacing w:after="0" w:line="240" w:lineRule="auto"/>
      </w:pPr>
      <w:r>
        <w:separator/>
      </w:r>
    </w:p>
  </w:footnote>
  <w:footnote w:type="continuationSeparator" w:id="0">
    <w:p w14:paraId="28150B09" w14:textId="77777777" w:rsidR="00C044CC" w:rsidRDefault="00C044CC" w:rsidP="00BB082A">
      <w:pPr>
        <w:spacing w:after="0" w:line="240" w:lineRule="auto"/>
      </w:pPr>
      <w:r>
        <w:continuationSeparator/>
      </w:r>
    </w:p>
  </w:footnote>
  <w:footnote w:id="1">
    <w:p w14:paraId="17D70A2E" w14:textId="748C5E38" w:rsidR="00341D3C" w:rsidRDefault="00341D3C" w:rsidP="00654424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il contenuto della verifica rispetto allo specifico punto di controllo e, a titolo esemplificativo ma non esaustivo, la documentazione da prendere in esame per l’effettuazione del controllo.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47D0" w14:textId="77777777" w:rsidR="0044165B" w:rsidRDefault="004416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EA05" w14:textId="54AFD962" w:rsidR="008F2F96" w:rsidRDefault="00DA79CA" w:rsidP="00FF2675">
    <w:pPr>
      <w:pStyle w:val="Intestazione"/>
      <w:jc w:val="center"/>
    </w:pPr>
    <w:r>
      <w:rPr>
        <w:noProof/>
        <w:color w:val="002060"/>
        <w:sz w:val="46"/>
      </w:rPr>
      <w:drawing>
        <wp:inline distT="0" distB="0" distL="0" distR="0" wp14:anchorId="3045DC25" wp14:editId="3F627841">
          <wp:extent cx="3215640" cy="662940"/>
          <wp:effectExtent l="0" t="0" r="381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53" r="47382" b="-1"/>
                  <a:stretch/>
                </pic:blipFill>
                <pic:spPr bwMode="auto">
                  <a:xfrm>
                    <a:off x="0" y="0"/>
                    <a:ext cx="32156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919D3">
      <w:rPr>
        <w:noProof/>
      </w:rPr>
      <w:drawing>
        <wp:inline distT="0" distB="0" distL="0" distR="0" wp14:anchorId="1589791E" wp14:editId="58807FB3">
          <wp:extent cx="2212975" cy="609600"/>
          <wp:effectExtent l="0" t="0" r="0" b="0"/>
          <wp:docPr id="121737827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87A30E" w14:textId="77777777" w:rsidR="00DA79CA" w:rsidRDefault="00DA79CA" w:rsidP="00FF267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F477" w14:textId="77777777" w:rsidR="00B919D3" w:rsidRDefault="00B919D3" w:rsidP="004D246B">
    <w:pPr>
      <w:pStyle w:val="Intestazione"/>
      <w:jc w:val="center"/>
      <w:rPr>
        <w:noProof/>
        <w:color w:val="002060"/>
        <w:sz w:val="46"/>
      </w:rPr>
    </w:pPr>
  </w:p>
  <w:p w14:paraId="710B855D" w14:textId="1C812AAA" w:rsidR="004D246B" w:rsidRDefault="004D246B" w:rsidP="004D246B">
    <w:pPr>
      <w:pStyle w:val="Intestazione"/>
      <w:jc w:val="center"/>
    </w:pPr>
    <w:r>
      <w:rPr>
        <w:noProof/>
        <w:color w:val="002060"/>
        <w:sz w:val="46"/>
      </w:rPr>
      <w:drawing>
        <wp:inline distT="0" distB="0" distL="0" distR="0" wp14:anchorId="796A4CAB" wp14:editId="652D56AD">
          <wp:extent cx="3261360" cy="6553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76" r="46634" b="-1"/>
                  <a:stretch/>
                </pic:blipFill>
                <pic:spPr bwMode="auto">
                  <a:xfrm>
                    <a:off x="0" y="0"/>
                    <a:ext cx="326136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919D3">
      <w:rPr>
        <w:noProof/>
      </w:rPr>
      <w:drawing>
        <wp:inline distT="0" distB="0" distL="0" distR="0" wp14:anchorId="0117511B" wp14:editId="6995378E">
          <wp:extent cx="2212975" cy="609600"/>
          <wp:effectExtent l="0" t="0" r="0" b="0"/>
          <wp:docPr id="11034269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084389" w14:textId="30C47214" w:rsidR="004D246B" w:rsidRDefault="004D246B" w:rsidP="004D246B">
    <w:pPr>
      <w:pStyle w:val="Intestazione"/>
      <w:jc w:val="center"/>
    </w:pPr>
  </w:p>
  <w:p w14:paraId="7B593BC2" w14:textId="77777777" w:rsidR="0044165B" w:rsidRDefault="0044165B" w:rsidP="004D246B">
    <w:pPr>
      <w:pStyle w:val="Intestazione"/>
      <w:jc w:val="center"/>
    </w:pPr>
  </w:p>
  <w:p w14:paraId="7213B742" w14:textId="21FECBA0" w:rsidR="004D246B" w:rsidRDefault="004D246B" w:rsidP="004D246B">
    <w:pPr>
      <w:pStyle w:val="Intestazione"/>
      <w:jc w:val="right"/>
    </w:pPr>
    <w:r>
      <w:t>Allegato n. 2</w:t>
    </w:r>
  </w:p>
  <w:p w14:paraId="1E818F40" w14:textId="77777777" w:rsidR="004D246B" w:rsidRDefault="004D24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602"/>
    <w:multiLevelType w:val="hybridMultilevel"/>
    <w:tmpl w:val="05B8B18C"/>
    <w:lvl w:ilvl="0" w:tplc="332A1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83F67"/>
    <w:multiLevelType w:val="hybridMultilevel"/>
    <w:tmpl w:val="173CD4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8281D"/>
    <w:multiLevelType w:val="hybridMultilevel"/>
    <w:tmpl w:val="19D0B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796"/>
    <w:multiLevelType w:val="hybridMultilevel"/>
    <w:tmpl w:val="F5C071BA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A1C52"/>
    <w:multiLevelType w:val="hybridMultilevel"/>
    <w:tmpl w:val="CE7AB262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050"/>
    <w:multiLevelType w:val="hybridMultilevel"/>
    <w:tmpl w:val="4B0C74B4"/>
    <w:lvl w:ilvl="0" w:tplc="93D85A76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413AF"/>
    <w:multiLevelType w:val="hybridMultilevel"/>
    <w:tmpl w:val="6B32B69C"/>
    <w:lvl w:ilvl="0" w:tplc="28F0FA2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77330"/>
    <w:multiLevelType w:val="hybridMultilevel"/>
    <w:tmpl w:val="9EB64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06803"/>
    <w:multiLevelType w:val="hybridMultilevel"/>
    <w:tmpl w:val="1E8C5474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65A7C"/>
    <w:multiLevelType w:val="hybridMultilevel"/>
    <w:tmpl w:val="69FA3A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A48A5"/>
    <w:multiLevelType w:val="hybridMultilevel"/>
    <w:tmpl w:val="2B62B1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C0E7E"/>
    <w:multiLevelType w:val="hybridMultilevel"/>
    <w:tmpl w:val="367CB95E"/>
    <w:lvl w:ilvl="0" w:tplc="47EA70B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81071"/>
    <w:multiLevelType w:val="hybridMultilevel"/>
    <w:tmpl w:val="310295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201DD"/>
    <w:multiLevelType w:val="hybridMultilevel"/>
    <w:tmpl w:val="76145C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06351B"/>
    <w:multiLevelType w:val="hybridMultilevel"/>
    <w:tmpl w:val="94AE4A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04298"/>
    <w:multiLevelType w:val="hybridMultilevel"/>
    <w:tmpl w:val="E988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B1185"/>
    <w:multiLevelType w:val="hybridMultilevel"/>
    <w:tmpl w:val="054C9E9C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640C8"/>
    <w:multiLevelType w:val="hybridMultilevel"/>
    <w:tmpl w:val="CF5E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108386">
    <w:abstractNumId w:val="4"/>
  </w:num>
  <w:num w:numId="2" w16cid:durableId="206532501">
    <w:abstractNumId w:val="3"/>
  </w:num>
  <w:num w:numId="3" w16cid:durableId="926575258">
    <w:abstractNumId w:val="7"/>
  </w:num>
  <w:num w:numId="4" w16cid:durableId="1001591676">
    <w:abstractNumId w:val="16"/>
  </w:num>
  <w:num w:numId="5" w16cid:durableId="1851866812">
    <w:abstractNumId w:val="8"/>
  </w:num>
  <w:num w:numId="6" w16cid:durableId="1862627716">
    <w:abstractNumId w:val="15"/>
  </w:num>
  <w:num w:numId="7" w16cid:durableId="1420102148">
    <w:abstractNumId w:val="0"/>
  </w:num>
  <w:num w:numId="8" w16cid:durableId="1829396592">
    <w:abstractNumId w:val="2"/>
  </w:num>
  <w:num w:numId="9" w16cid:durableId="129908580">
    <w:abstractNumId w:val="6"/>
  </w:num>
  <w:num w:numId="10" w16cid:durableId="1403412906">
    <w:abstractNumId w:val="9"/>
  </w:num>
  <w:num w:numId="11" w16cid:durableId="1701665310">
    <w:abstractNumId w:val="3"/>
  </w:num>
  <w:num w:numId="12" w16cid:durableId="1725327205">
    <w:abstractNumId w:val="10"/>
  </w:num>
  <w:num w:numId="13" w16cid:durableId="1785249">
    <w:abstractNumId w:val="14"/>
  </w:num>
  <w:num w:numId="14" w16cid:durableId="698315211">
    <w:abstractNumId w:val="5"/>
  </w:num>
  <w:num w:numId="15" w16cid:durableId="179321580">
    <w:abstractNumId w:val="1"/>
  </w:num>
  <w:num w:numId="16" w16cid:durableId="1055540860">
    <w:abstractNumId w:val="13"/>
  </w:num>
  <w:num w:numId="17" w16cid:durableId="96146881">
    <w:abstractNumId w:val="11"/>
  </w:num>
  <w:num w:numId="18" w16cid:durableId="6514943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2562396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tente">
    <w15:presenceInfo w15:providerId="None" w15:userId="Uten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2A"/>
    <w:rsid w:val="000001A3"/>
    <w:rsid w:val="000009CA"/>
    <w:rsid w:val="000011E7"/>
    <w:rsid w:val="00003B4B"/>
    <w:rsid w:val="00004A8E"/>
    <w:rsid w:val="00004CBE"/>
    <w:rsid w:val="00006DB9"/>
    <w:rsid w:val="00007BA5"/>
    <w:rsid w:val="00010624"/>
    <w:rsid w:val="00010DB6"/>
    <w:rsid w:val="0001272E"/>
    <w:rsid w:val="00014EC9"/>
    <w:rsid w:val="000155DE"/>
    <w:rsid w:val="000157EB"/>
    <w:rsid w:val="00017ECC"/>
    <w:rsid w:val="00022419"/>
    <w:rsid w:val="00023F3C"/>
    <w:rsid w:val="00024584"/>
    <w:rsid w:val="00024863"/>
    <w:rsid w:val="00025D50"/>
    <w:rsid w:val="00030220"/>
    <w:rsid w:val="00036F44"/>
    <w:rsid w:val="00043F3E"/>
    <w:rsid w:val="000444CC"/>
    <w:rsid w:val="00046109"/>
    <w:rsid w:val="000461B3"/>
    <w:rsid w:val="000465ED"/>
    <w:rsid w:val="00051BB5"/>
    <w:rsid w:val="00054180"/>
    <w:rsid w:val="00055472"/>
    <w:rsid w:val="0005647F"/>
    <w:rsid w:val="0006085C"/>
    <w:rsid w:val="00061116"/>
    <w:rsid w:val="0006261D"/>
    <w:rsid w:val="00064389"/>
    <w:rsid w:val="00075D0C"/>
    <w:rsid w:val="00075F05"/>
    <w:rsid w:val="000816C1"/>
    <w:rsid w:val="00086BEC"/>
    <w:rsid w:val="000874FA"/>
    <w:rsid w:val="000878AE"/>
    <w:rsid w:val="00087FFE"/>
    <w:rsid w:val="000919E5"/>
    <w:rsid w:val="00091EE7"/>
    <w:rsid w:val="00095501"/>
    <w:rsid w:val="000A1CFE"/>
    <w:rsid w:val="000A2966"/>
    <w:rsid w:val="000A5FC0"/>
    <w:rsid w:val="000B3102"/>
    <w:rsid w:val="000C34A7"/>
    <w:rsid w:val="000C377B"/>
    <w:rsid w:val="000C48A8"/>
    <w:rsid w:val="000C5871"/>
    <w:rsid w:val="000C69A8"/>
    <w:rsid w:val="000C77E2"/>
    <w:rsid w:val="000C7E0D"/>
    <w:rsid w:val="000D2FB2"/>
    <w:rsid w:val="000D55EE"/>
    <w:rsid w:val="000D5884"/>
    <w:rsid w:val="000D58B5"/>
    <w:rsid w:val="000D79A1"/>
    <w:rsid w:val="000E578D"/>
    <w:rsid w:val="000F3132"/>
    <w:rsid w:val="000F4978"/>
    <w:rsid w:val="000F5B03"/>
    <w:rsid w:val="00100972"/>
    <w:rsid w:val="00102109"/>
    <w:rsid w:val="0010461D"/>
    <w:rsid w:val="00117463"/>
    <w:rsid w:val="0012255F"/>
    <w:rsid w:val="00123085"/>
    <w:rsid w:val="00125F53"/>
    <w:rsid w:val="00127CA8"/>
    <w:rsid w:val="0013042E"/>
    <w:rsid w:val="00133858"/>
    <w:rsid w:val="00133EEC"/>
    <w:rsid w:val="00135B49"/>
    <w:rsid w:val="00141062"/>
    <w:rsid w:val="00143323"/>
    <w:rsid w:val="00143900"/>
    <w:rsid w:val="0014426C"/>
    <w:rsid w:val="00144A58"/>
    <w:rsid w:val="00151A0D"/>
    <w:rsid w:val="00154096"/>
    <w:rsid w:val="00155152"/>
    <w:rsid w:val="00155892"/>
    <w:rsid w:val="001627D7"/>
    <w:rsid w:val="00165B93"/>
    <w:rsid w:val="0017623E"/>
    <w:rsid w:val="00176C2C"/>
    <w:rsid w:val="001833DF"/>
    <w:rsid w:val="00184FE2"/>
    <w:rsid w:val="00185FD0"/>
    <w:rsid w:val="00187AED"/>
    <w:rsid w:val="00193201"/>
    <w:rsid w:val="001932B6"/>
    <w:rsid w:val="00194C28"/>
    <w:rsid w:val="001A0D35"/>
    <w:rsid w:val="001A0F1A"/>
    <w:rsid w:val="001A3596"/>
    <w:rsid w:val="001A67AA"/>
    <w:rsid w:val="001B0286"/>
    <w:rsid w:val="001B5FE6"/>
    <w:rsid w:val="001B6E13"/>
    <w:rsid w:val="001C007B"/>
    <w:rsid w:val="001C0AAE"/>
    <w:rsid w:val="001C0ED4"/>
    <w:rsid w:val="001C1C89"/>
    <w:rsid w:val="001C2D77"/>
    <w:rsid w:val="001C4D84"/>
    <w:rsid w:val="001C7901"/>
    <w:rsid w:val="001D2507"/>
    <w:rsid w:val="001D2DAE"/>
    <w:rsid w:val="001E00A5"/>
    <w:rsid w:val="001E3549"/>
    <w:rsid w:val="001E53BE"/>
    <w:rsid w:val="001E6224"/>
    <w:rsid w:val="001F1563"/>
    <w:rsid w:val="001F1E8A"/>
    <w:rsid w:val="001F2C2D"/>
    <w:rsid w:val="00200EAB"/>
    <w:rsid w:val="00206018"/>
    <w:rsid w:val="00213668"/>
    <w:rsid w:val="00214063"/>
    <w:rsid w:val="00220C33"/>
    <w:rsid w:val="002279C4"/>
    <w:rsid w:val="0023001A"/>
    <w:rsid w:val="002312AB"/>
    <w:rsid w:val="00231E48"/>
    <w:rsid w:val="00232BC9"/>
    <w:rsid w:val="00234289"/>
    <w:rsid w:val="00237D66"/>
    <w:rsid w:val="002422EE"/>
    <w:rsid w:val="002455F8"/>
    <w:rsid w:val="00245BF2"/>
    <w:rsid w:val="00250D98"/>
    <w:rsid w:val="0025144B"/>
    <w:rsid w:val="00252450"/>
    <w:rsid w:val="00252918"/>
    <w:rsid w:val="002555BF"/>
    <w:rsid w:val="00255F4D"/>
    <w:rsid w:val="00257A47"/>
    <w:rsid w:val="00264E40"/>
    <w:rsid w:val="00270FBA"/>
    <w:rsid w:val="002741C7"/>
    <w:rsid w:val="00275070"/>
    <w:rsid w:val="002764FC"/>
    <w:rsid w:val="00276ECB"/>
    <w:rsid w:val="00280F04"/>
    <w:rsid w:val="0028116E"/>
    <w:rsid w:val="002857A0"/>
    <w:rsid w:val="00286FD4"/>
    <w:rsid w:val="00291391"/>
    <w:rsid w:val="002944B8"/>
    <w:rsid w:val="002947D5"/>
    <w:rsid w:val="002A0EB1"/>
    <w:rsid w:val="002A5B0D"/>
    <w:rsid w:val="002A5F57"/>
    <w:rsid w:val="002B3133"/>
    <w:rsid w:val="002B38FA"/>
    <w:rsid w:val="002B71A1"/>
    <w:rsid w:val="002C0B0E"/>
    <w:rsid w:val="002C13A0"/>
    <w:rsid w:val="002C2D40"/>
    <w:rsid w:val="002D355B"/>
    <w:rsid w:val="002D3637"/>
    <w:rsid w:val="002D5854"/>
    <w:rsid w:val="002E02B7"/>
    <w:rsid w:val="002E2333"/>
    <w:rsid w:val="002E637E"/>
    <w:rsid w:val="002F418F"/>
    <w:rsid w:val="002F5E64"/>
    <w:rsid w:val="002F6E3C"/>
    <w:rsid w:val="002F7698"/>
    <w:rsid w:val="00300CAA"/>
    <w:rsid w:val="00302F35"/>
    <w:rsid w:val="00303154"/>
    <w:rsid w:val="00304245"/>
    <w:rsid w:val="00304DFE"/>
    <w:rsid w:val="00305EDF"/>
    <w:rsid w:val="00306420"/>
    <w:rsid w:val="00311823"/>
    <w:rsid w:val="00314834"/>
    <w:rsid w:val="00314BD2"/>
    <w:rsid w:val="003179D3"/>
    <w:rsid w:val="00323CD3"/>
    <w:rsid w:val="00327ED7"/>
    <w:rsid w:val="00331B80"/>
    <w:rsid w:val="00335933"/>
    <w:rsid w:val="00336374"/>
    <w:rsid w:val="0033684D"/>
    <w:rsid w:val="003372AC"/>
    <w:rsid w:val="003412DA"/>
    <w:rsid w:val="003415A1"/>
    <w:rsid w:val="00341D3C"/>
    <w:rsid w:val="003422BA"/>
    <w:rsid w:val="0034304A"/>
    <w:rsid w:val="003434D7"/>
    <w:rsid w:val="00343518"/>
    <w:rsid w:val="00345290"/>
    <w:rsid w:val="0035144E"/>
    <w:rsid w:val="0035145F"/>
    <w:rsid w:val="00351EAB"/>
    <w:rsid w:val="00353A70"/>
    <w:rsid w:val="003659A9"/>
    <w:rsid w:val="00367008"/>
    <w:rsid w:val="00367619"/>
    <w:rsid w:val="00371A70"/>
    <w:rsid w:val="003738BD"/>
    <w:rsid w:val="0037434D"/>
    <w:rsid w:val="00374792"/>
    <w:rsid w:val="0038182D"/>
    <w:rsid w:val="00382841"/>
    <w:rsid w:val="00395490"/>
    <w:rsid w:val="00396AC8"/>
    <w:rsid w:val="0039739A"/>
    <w:rsid w:val="003A3200"/>
    <w:rsid w:val="003A3FEB"/>
    <w:rsid w:val="003A47C0"/>
    <w:rsid w:val="003A53D8"/>
    <w:rsid w:val="003A5746"/>
    <w:rsid w:val="003A5ED1"/>
    <w:rsid w:val="003B04A2"/>
    <w:rsid w:val="003B486D"/>
    <w:rsid w:val="003C0D03"/>
    <w:rsid w:val="003C2AD5"/>
    <w:rsid w:val="003C59F8"/>
    <w:rsid w:val="003C616F"/>
    <w:rsid w:val="003C630B"/>
    <w:rsid w:val="003C716A"/>
    <w:rsid w:val="003D1281"/>
    <w:rsid w:val="003D460D"/>
    <w:rsid w:val="003D5541"/>
    <w:rsid w:val="003E4921"/>
    <w:rsid w:val="003E554A"/>
    <w:rsid w:val="003F3877"/>
    <w:rsid w:val="004002FA"/>
    <w:rsid w:val="00407375"/>
    <w:rsid w:val="0041040A"/>
    <w:rsid w:val="00416199"/>
    <w:rsid w:val="00417BDF"/>
    <w:rsid w:val="00420661"/>
    <w:rsid w:val="00421F52"/>
    <w:rsid w:val="004225DC"/>
    <w:rsid w:val="00425FFA"/>
    <w:rsid w:val="00427EDD"/>
    <w:rsid w:val="00433ED5"/>
    <w:rsid w:val="0043416F"/>
    <w:rsid w:val="004370D2"/>
    <w:rsid w:val="0044165B"/>
    <w:rsid w:val="004422CF"/>
    <w:rsid w:val="00443932"/>
    <w:rsid w:val="0044632E"/>
    <w:rsid w:val="00452DE0"/>
    <w:rsid w:val="004537DD"/>
    <w:rsid w:val="0045481A"/>
    <w:rsid w:val="00457E72"/>
    <w:rsid w:val="00461C82"/>
    <w:rsid w:val="00465E4F"/>
    <w:rsid w:val="00466F8F"/>
    <w:rsid w:val="00467C83"/>
    <w:rsid w:val="004707DC"/>
    <w:rsid w:val="004761B6"/>
    <w:rsid w:val="004874BD"/>
    <w:rsid w:val="00491D41"/>
    <w:rsid w:val="004960DA"/>
    <w:rsid w:val="004970EF"/>
    <w:rsid w:val="004A1CE4"/>
    <w:rsid w:val="004A571D"/>
    <w:rsid w:val="004B05A3"/>
    <w:rsid w:val="004C0CD9"/>
    <w:rsid w:val="004C43E9"/>
    <w:rsid w:val="004C6EAE"/>
    <w:rsid w:val="004C751B"/>
    <w:rsid w:val="004D059D"/>
    <w:rsid w:val="004D246B"/>
    <w:rsid w:val="004D367C"/>
    <w:rsid w:val="004D3DB6"/>
    <w:rsid w:val="004D6ECD"/>
    <w:rsid w:val="004E0E37"/>
    <w:rsid w:val="004E1645"/>
    <w:rsid w:val="004E4C5A"/>
    <w:rsid w:val="004E5BBC"/>
    <w:rsid w:val="004F02D7"/>
    <w:rsid w:val="004F14DF"/>
    <w:rsid w:val="004F1A6A"/>
    <w:rsid w:val="004F1CF0"/>
    <w:rsid w:val="005019A1"/>
    <w:rsid w:val="00502FBC"/>
    <w:rsid w:val="00503AEE"/>
    <w:rsid w:val="00504F25"/>
    <w:rsid w:val="00505633"/>
    <w:rsid w:val="005056A5"/>
    <w:rsid w:val="005118A5"/>
    <w:rsid w:val="00514C28"/>
    <w:rsid w:val="005166F7"/>
    <w:rsid w:val="00522B0F"/>
    <w:rsid w:val="00524849"/>
    <w:rsid w:val="0052724A"/>
    <w:rsid w:val="0053527D"/>
    <w:rsid w:val="00540AD6"/>
    <w:rsid w:val="0055048B"/>
    <w:rsid w:val="00556649"/>
    <w:rsid w:val="00560AF3"/>
    <w:rsid w:val="00564841"/>
    <w:rsid w:val="005656F2"/>
    <w:rsid w:val="00565835"/>
    <w:rsid w:val="00565A53"/>
    <w:rsid w:val="00566776"/>
    <w:rsid w:val="0057134C"/>
    <w:rsid w:val="005720A4"/>
    <w:rsid w:val="0057251F"/>
    <w:rsid w:val="005726DD"/>
    <w:rsid w:val="00576A04"/>
    <w:rsid w:val="00580438"/>
    <w:rsid w:val="00580B77"/>
    <w:rsid w:val="005840F0"/>
    <w:rsid w:val="00591184"/>
    <w:rsid w:val="005A5398"/>
    <w:rsid w:val="005A5F22"/>
    <w:rsid w:val="005B4726"/>
    <w:rsid w:val="005C31B3"/>
    <w:rsid w:val="005C3F00"/>
    <w:rsid w:val="005C71E6"/>
    <w:rsid w:val="005D185D"/>
    <w:rsid w:val="005D2707"/>
    <w:rsid w:val="005D2EE1"/>
    <w:rsid w:val="005D63FE"/>
    <w:rsid w:val="005E1202"/>
    <w:rsid w:val="005E4593"/>
    <w:rsid w:val="005E7AFF"/>
    <w:rsid w:val="005F3975"/>
    <w:rsid w:val="00606C95"/>
    <w:rsid w:val="00606E4B"/>
    <w:rsid w:val="00607D7F"/>
    <w:rsid w:val="0061055A"/>
    <w:rsid w:val="00610D52"/>
    <w:rsid w:val="006114F5"/>
    <w:rsid w:val="00612412"/>
    <w:rsid w:val="00620A7A"/>
    <w:rsid w:val="0062120E"/>
    <w:rsid w:val="00622068"/>
    <w:rsid w:val="00622822"/>
    <w:rsid w:val="00624956"/>
    <w:rsid w:val="006266A8"/>
    <w:rsid w:val="00631AC7"/>
    <w:rsid w:val="006323AB"/>
    <w:rsid w:val="0063341A"/>
    <w:rsid w:val="00634696"/>
    <w:rsid w:val="006519A0"/>
    <w:rsid w:val="00652A53"/>
    <w:rsid w:val="0065327D"/>
    <w:rsid w:val="00654424"/>
    <w:rsid w:val="00655E43"/>
    <w:rsid w:val="0065635B"/>
    <w:rsid w:val="0065654E"/>
    <w:rsid w:val="00657423"/>
    <w:rsid w:val="006574D2"/>
    <w:rsid w:val="0065780F"/>
    <w:rsid w:val="006607A3"/>
    <w:rsid w:val="006644A8"/>
    <w:rsid w:val="006658AE"/>
    <w:rsid w:val="006704FB"/>
    <w:rsid w:val="00670DE3"/>
    <w:rsid w:val="00671669"/>
    <w:rsid w:val="00672CDD"/>
    <w:rsid w:val="00673565"/>
    <w:rsid w:val="00675B6A"/>
    <w:rsid w:val="00681349"/>
    <w:rsid w:val="00683A3C"/>
    <w:rsid w:val="0068488B"/>
    <w:rsid w:val="006919E0"/>
    <w:rsid w:val="006A37A2"/>
    <w:rsid w:val="006B0057"/>
    <w:rsid w:val="006B2E97"/>
    <w:rsid w:val="006B35CE"/>
    <w:rsid w:val="006B5EA7"/>
    <w:rsid w:val="006C2415"/>
    <w:rsid w:val="006C3DEF"/>
    <w:rsid w:val="006C4C7B"/>
    <w:rsid w:val="006C569E"/>
    <w:rsid w:val="006C57DD"/>
    <w:rsid w:val="006C6813"/>
    <w:rsid w:val="006D3072"/>
    <w:rsid w:val="006D4985"/>
    <w:rsid w:val="006E183D"/>
    <w:rsid w:val="006E2A43"/>
    <w:rsid w:val="006E6D8D"/>
    <w:rsid w:val="006F1591"/>
    <w:rsid w:val="006F4E5D"/>
    <w:rsid w:val="00701C35"/>
    <w:rsid w:val="007026AC"/>
    <w:rsid w:val="00705F1E"/>
    <w:rsid w:val="007141BD"/>
    <w:rsid w:val="00721FAE"/>
    <w:rsid w:val="00727ACE"/>
    <w:rsid w:val="00730F01"/>
    <w:rsid w:val="007324B1"/>
    <w:rsid w:val="007435D8"/>
    <w:rsid w:val="00751550"/>
    <w:rsid w:val="007562E0"/>
    <w:rsid w:val="00756411"/>
    <w:rsid w:val="007621DA"/>
    <w:rsid w:val="007635ED"/>
    <w:rsid w:val="00777F0B"/>
    <w:rsid w:val="00784546"/>
    <w:rsid w:val="00785A2C"/>
    <w:rsid w:val="0078697F"/>
    <w:rsid w:val="00797071"/>
    <w:rsid w:val="00797431"/>
    <w:rsid w:val="007977BE"/>
    <w:rsid w:val="007A5C65"/>
    <w:rsid w:val="007B3C4D"/>
    <w:rsid w:val="007B4C7C"/>
    <w:rsid w:val="007B732B"/>
    <w:rsid w:val="007C140E"/>
    <w:rsid w:val="007C6B79"/>
    <w:rsid w:val="007D03C0"/>
    <w:rsid w:val="007D5917"/>
    <w:rsid w:val="007D722F"/>
    <w:rsid w:val="007E02B7"/>
    <w:rsid w:val="007E3A2F"/>
    <w:rsid w:val="007E407A"/>
    <w:rsid w:val="007E4420"/>
    <w:rsid w:val="007F1A5F"/>
    <w:rsid w:val="00803BA8"/>
    <w:rsid w:val="00805098"/>
    <w:rsid w:val="008056E1"/>
    <w:rsid w:val="00810B67"/>
    <w:rsid w:val="00811298"/>
    <w:rsid w:val="00812E7F"/>
    <w:rsid w:val="00814F0B"/>
    <w:rsid w:val="00815B50"/>
    <w:rsid w:val="008201A3"/>
    <w:rsid w:val="0082349C"/>
    <w:rsid w:val="00825260"/>
    <w:rsid w:val="00825AF9"/>
    <w:rsid w:val="0082717A"/>
    <w:rsid w:val="008307D3"/>
    <w:rsid w:val="00830928"/>
    <w:rsid w:val="00831AA7"/>
    <w:rsid w:val="00831BC9"/>
    <w:rsid w:val="008343D8"/>
    <w:rsid w:val="0083475D"/>
    <w:rsid w:val="00840163"/>
    <w:rsid w:val="0084091A"/>
    <w:rsid w:val="008411DB"/>
    <w:rsid w:val="0084147D"/>
    <w:rsid w:val="00853BA1"/>
    <w:rsid w:val="00853D98"/>
    <w:rsid w:val="00856F49"/>
    <w:rsid w:val="00861D48"/>
    <w:rsid w:val="0086220F"/>
    <w:rsid w:val="00862347"/>
    <w:rsid w:val="00867FC8"/>
    <w:rsid w:val="00870EDE"/>
    <w:rsid w:val="00873C1C"/>
    <w:rsid w:val="00875A6E"/>
    <w:rsid w:val="0087678B"/>
    <w:rsid w:val="00880422"/>
    <w:rsid w:val="0088557D"/>
    <w:rsid w:val="00886947"/>
    <w:rsid w:val="00886CF8"/>
    <w:rsid w:val="0089064D"/>
    <w:rsid w:val="008A1053"/>
    <w:rsid w:val="008A47F5"/>
    <w:rsid w:val="008B11DF"/>
    <w:rsid w:val="008B192D"/>
    <w:rsid w:val="008C01F8"/>
    <w:rsid w:val="008C4DB0"/>
    <w:rsid w:val="008C6548"/>
    <w:rsid w:val="008D160F"/>
    <w:rsid w:val="008D39EF"/>
    <w:rsid w:val="008D5C6E"/>
    <w:rsid w:val="008E64EF"/>
    <w:rsid w:val="008F151A"/>
    <w:rsid w:val="008F1FBB"/>
    <w:rsid w:val="008F2F96"/>
    <w:rsid w:val="008F4927"/>
    <w:rsid w:val="008F5E0D"/>
    <w:rsid w:val="008F68E1"/>
    <w:rsid w:val="00905F16"/>
    <w:rsid w:val="00906089"/>
    <w:rsid w:val="00907474"/>
    <w:rsid w:val="00910E31"/>
    <w:rsid w:val="009157FC"/>
    <w:rsid w:val="00915F7D"/>
    <w:rsid w:val="009174E9"/>
    <w:rsid w:val="00920528"/>
    <w:rsid w:val="00921F6C"/>
    <w:rsid w:val="009269E9"/>
    <w:rsid w:val="00926DBD"/>
    <w:rsid w:val="009274BD"/>
    <w:rsid w:val="00933599"/>
    <w:rsid w:val="009341BA"/>
    <w:rsid w:val="00934E13"/>
    <w:rsid w:val="0093505B"/>
    <w:rsid w:val="0093515A"/>
    <w:rsid w:val="00936E2F"/>
    <w:rsid w:val="009372B3"/>
    <w:rsid w:val="00937EE3"/>
    <w:rsid w:val="009429C0"/>
    <w:rsid w:val="00944020"/>
    <w:rsid w:val="0095074B"/>
    <w:rsid w:val="0095135C"/>
    <w:rsid w:val="0095136F"/>
    <w:rsid w:val="00952007"/>
    <w:rsid w:val="00953070"/>
    <w:rsid w:val="009545A5"/>
    <w:rsid w:val="00955D71"/>
    <w:rsid w:val="00956576"/>
    <w:rsid w:val="0096087E"/>
    <w:rsid w:val="0096137C"/>
    <w:rsid w:val="00962200"/>
    <w:rsid w:val="009626BA"/>
    <w:rsid w:val="00966A3D"/>
    <w:rsid w:val="00970790"/>
    <w:rsid w:val="00970EEE"/>
    <w:rsid w:val="00972244"/>
    <w:rsid w:val="00976FC1"/>
    <w:rsid w:val="009806B1"/>
    <w:rsid w:val="009813E8"/>
    <w:rsid w:val="009826A1"/>
    <w:rsid w:val="009863D1"/>
    <w:rsid w:val="00987597"/>
    <w:rsid w:val="009915D6"/>
    <w:rsid w:val="00991808"/>
    <w:rsid w:val="00991849"/>
    <w:rsid w:val="009A5909"/>
    <w:rsid w:val="009A60DF"/>
    <w:rsid w:val="009A7916"/>
    <w:rsid w:val="009B4970"/>
    <w:rsid w:val="009C0E5C"/>
    <w:rsid w:val="009C0FFC"/>
    <w:rsid w:val="009D17BE"/>
    <w:rsid w:val="009D3287"/>
    <w:rsid w:val="009D480E"/>
    <w:rsid w:val="009D7623"/>
    <w:rsid w:val="009E09F8"/>
    <w:rsid w:val="009E3F39"/>
    <w:rsid w:val="009F06AB"/>
    <w:rsid w:val="009F092D"/>
    <w:rsid w:val="009F36CC"/>
    <w:rsid w:val="00A0086A"/>
    <w:rsid w:val="00A0398D"/>
    <w:rsid w:val="00A04284"/>
    <w:rsid w:val="00A0535D"/>
    <w:rsid w:val="00A0732B"/>
    <w:rsid w:val="00A111FF"/>
    <w:rsid w:val="00A12943"/>
    <w:rsid w:val="00A14B70"/>
    <w:rsid w:val="00A14BA9"/>
    <w:rsid w:val="00A25731"/>
    <w:rsid w:val="00A26274"/>
    <w:rsid w:val="00A30188"/>
    <w:rsid w:val="00A34DBB"/>
    <w:rsid w:val="00A361E1"/>
    <w:rsid w:val="00A36D25"/>
    <w:rsid w:val="00A3728A"/>
    <w:rsid w:val="00A37952"/>
    <w:rsid w:val="00A403E3"/>
    <w:rsid w:val="00A40712"/>
    <w:rsid w:val="00A42C54"/>
    <w:rsid w:val="00A4531E"/>
    <w:rsid w:val="00A53A11"/>
    <w:rsid w:val="00A557A4"/>
    <w:rsid w:val="00A56DAA"/>
    <w:rsid w:val="00A60E6E"/>
    <w:rsid w:val="00A74B06"/>
    <w:rsid w:val="00A840F5"/>
    <w:rsid w:val="00A868FF"/>
    <w:rsid w:val="00A9510F"/>
    <w:rsid w:val="00A95CC0"/>
    <w:rsid w:val="00A96109"/>
    <w:rsid w:val="00AA53E3"/>
    <w:rsid w:val="00AB5181"/>
    <w:rsid w:val="00AB574E"/>
    <w:rsid w:val="00AB7383"/>
    <w:rsid w:val="00AC3470"/>
    <w:rsid w:val="00AC53AC"/>
    <w:rsid w:val="00AC56F1"/>
    <w:rsid w:val="00AC717D"/>
    <w:rsid w:val="00AD0ADE"/>
    <w:rsid w:val="00AD26D2"/>
    <w:rsid w:val="00AD4617"/>
    <w:rsid w:val="00AE2F87"/>
    <w:rsid w:val="00AE6DFD"/>
    <w:rsid w:val="00AF2631"/>
    <w:rsid w:val="00B03F8E"/>
    <w:rsid w:val="00B041C8"/>
    <w:rsid w:val="00B04757"/>
    <w:rsid w:val="00B05598"/>
    <w:rsid w:val="00B104A8"/>
    <w:rsid w:val="00B149E4"/>
    <w:rsid w:val="00B15332"/>
    <w:rsid w:val="00B22995"/>
    <w:rsid w:val="00B25CB1"/>
    <w:rsid w:val="00B32C33"/>
    <w:rsid w:val="00B33E69"/>
    <w:rsid w:val="00B34528"/>
    <w:rsid w:val="00B34F1E"/>
    <w:rsid w:val="00B42B3A"/>
    <w:rsid w:val="00B430C4"/>
    <w:rsid w:val="00B46B23"/>
    <w:rsid w:val="00B500B4"/>
    <w:rsid w:val="00B503BE"/>
    <w:rsid w:val="00B50AD7"/>
    <w:rsid w:val="00B51400"/>
    <w:rsid w:val="00B52902"/>
    <w:rsid w:val="00B52CE9"/>
    <w:rsid w:val="00B543D5"/>
    <w:rsid w:val="00B57AB6"/>
    <w:rsid w:val="00B658AA"/>
    <w:rsid w:val="00B67914"/>
    <w:rsid w:val="00B70267"/>
    <w:rsid w:val="00B77F93"/>
    <w:rsid w:val="00B85A36"/>
    <w:rsid w:val="00B919D3"/>
    <w:rsid w:val="00B91D15"/>
    <w:rsid w:val="00B92354"/>
    <w:rsid w:val="00B93884"/>
    <w:rsid w:val="00B95B11"/>
    <w:rsid w:val="00BA3D8A"/>
    <w:rsid w:val="00BA4C1B"/>
    <w:rsid w:val="00BB0361"/>
    <w:rsid w:val="00BB082A"/>
    <w:rsid w:val="00BD74D7"/>
    <w:rsid w:val="00BD75E3"/>
    <w:rsid w:val="00BE00E0"/>
    <w:rsid w:val="00BE27CC"/>
    <w:rsid w:val="00BF42BC"/>
    <w:rsid w:val="00C04229"/>
    <w:rsid w:val="00C044CC"/>
    <w:rsid w:val="00C051DA"/>
    <w:rsid w:val="00C0731A"/>
    <w:rsid w:val="00C11F8B"/>
    <w:rsid w:val="00C1744B"/>
    <w:rsid w:val="00C177D1"/>
    <w:rsid w:val="00C217A7"/>
    <w:rsid w:val="00C22B20"/>
    <w:rsid w:val="00C262CB"/>
    <w:rsid w:val="00C27BEA"/>
    <w:rsid w:val="00C31089"/>
    <w:rsid w:val="00C33F3B"/>
    <w:rsid w:val="00C41380"/>
    <w:rsid w:val="00C4482E"/>
    <w:rsid w:val="00C45678"/>
    <w:rsid w:val="00C47A58"/>
    <w:rsid w:val="00C51E33"/>
    <w:rsid w:val="00C54E5B"/>
    <w:rsid w:val="00C562EB"/>
    <w:rsid w:val="00C5688A"/>
    <w:rsid w:val="00C56E3E"/>
    <w:rsid w:val="00C62A41"/>
    <w:rsid w:val="00C72A1E"/>
    <w:rsid w:val="00C72CF8"/>
    <w:rsid w:val="00C730B8"/>
    <w:rsid w:val="00C76924"/>
    <w:rsid w:val="00C80742"/>
    <w:rsid w:val="00C82547"/>
    <w:rsid w:val="00C826B9"/>
    <w:rsid w:val="00C852C6"/>
    <w:rsid w:val="00C9295C"/>
    <w:rsid w:val="00C9664E"/>
    <w:rsid w:val="00C9785E"/>
    <w:rsid w:val="00CA199A"/>
    <w:rsid w:val="00CA1EED"/>
    <w:rsid w:val="00CA5FE6"/>
    <w:rsid w:val="00CA6178"/>
    <w:rsid w:val="00CA7669"/>
    <w:rsid w:val="00CB0884"/>
    <w:rsid w:val="00CB5B5B"/>
    <w:rsid w:val="00CD08D2"/>
    <w:rsid w:val="00CD2892"/>
    <w:rsid w:val="00CD66CE"/>
    <w:rsid w:val="00CE2D6E"/>
    <w:rsid w:val="00CE45C9"/>
    <w:rsid w:val="00CF1EF6"/>
    <w:rsid w:val="00CF2008"/>
    <w:rsid w:val="00CF2B67"/>
    <w:rsid w:val="00CF307C"/>
    <w:rsid w:val="00CF5DBC"/>
    <w:rsid w:val="00CF6220"/>
    <w:rsid w:val="00D01836"/>
    <w:rsid w:val="00D1030C"/>
    <w:rsid w:val="00D1081D"/>
    <w:rsid w:val="00D135F3"/>
    <w:rsid w:val="00D145E1"/>
    <w:rsid w:val="00D218A1"/>
    <w:rsid w:val="00D264D0"/>
    <w:rsid w:val="00D31436"/>
    <w:rsid w:val="00D34583"/>
    <w:rsid w:val="00D350B6"/>
    <w:rsid w:val="00D35B91"/>
    <w:rsid w:val="00D35EFE"/>
    <w:rsid w:val="00D50C27"/>
    <w:rsid w:val="00D52A6E"/>
    <w:rsid w:val="00D64272"/>
    <w:rsid w:val="00D65B28"/>
    <w:rsid w:val="00D7165D"/>
    <w:rsid w:val="00D71EE0"/>
    <w:rsid w:val="00D7552C"/>
    <w:rsid w:val="00D76013"/>
    <w:rsid w:val="00D76DD9"/>
    <w:rsid w:val="00D815CE"/>
    <w:rsid w:val="00D816C1"/>
    <w:rsid w:val="00D85B64"/>
    <w:rsid w:val="00D93FDC"/>
    <w:rsid w:val="00DA06E2"/>
    <w:rsid w:val="00DA1C45"/>
    <w:rsid w:val="00DA3AD8"/>
    <w:rsid w:val="00DA408E"/>
    <w:rsid w:val="00DA4AEC"/>
    <w:rsid w:val="00DA72AE"/>
    <w:rsid w:val="00DA79CA"/>
    <w:rsid w:val="00DB29E3"/>
    <w:rsid w:val="00DB3A47"/>
    <w:rsid w:val="00DB404C"/>
    <w:rsid w:val="00DC0DDB"/>
    <w:rsid w:val="00DC29C7"/>
    <w:rsid w:val="00DC430E"/>
    <w:rsid w:val="00DC5DA1"/>
    <w:rsid w:val="00DC69D9"/>
    <w:rsid w:val="00DC77A1"/>
    <w:rsid w:val="00DC7DB7"/>
    <w:rsid w:val="00DD0E80"/>
    <w:rsid w:val="00DD3EAD"/>
    <w:rsid w:val="00DD54B8"/>
    <w:rsid w:val="00DD790D"/>
    <w:rsid w:val="00E026C6"/>
    <w:rsid w:val="00E02A75"/>
    <w:rsid w:val="00E06E46"/>
    <w:rsid w:val="00E109D8"/>
    <w:rsid w:val="00E22D86"/>
    <w:rsid w:val="00E270B2"/>
    <w:rsid w:val="00E33300"/>
    <w:rsid w:val="00E34E66"/>
    <w:rsid w:val="00E36679"/>
    <w:rsid w:val="00E36E1D"/>
    <w:rsid w:val="00E37351"/>
    <w:rsid w:val="00E37BC7"/>
    <w:rsid w:val="00E427B6"/>
    <w:rsid w:val="00E4381C"/>
    <w:rsid w:val="00E53B34"/>
    <w:rsid w:val="00E54F39"/>
    <w:rsid w:val="00E63A46"/>
    <w:rsid w:val="00E6435B"/>
    <w:rsid w:val="00E65078"/>
    <w:rsid w:val="00E7230C"/>
    <w:rsid w:val="00E7434C"/>
    <w:rsid w:val="00E773C0"/>
    <w:rsid w:val="00E80865"/>
    <w:rsid w:val="00E80BBB"/>
    <w:rsid w:val="00E8216C"/>
    <w:rsid w:val="00E82DF8"/>
    <w:rsid w:val="00E842F7"/>
    <w:rsid w:val="00E84C7F"/>
    <w:rsid w:val="00E84DE3"/>
    <w:rsid w:val="00E91133"/>
    <w:rsid w:val="00EA45BB"/>
    <w:rsid w:val="00EA48E5"/>
    <w:rsid w:val="00EA4B67"/>
    <w:rsid w:val="00EB1896"/>
    <w:rsid w:val="00EB288E"/>
    <w:rsid w:val="00EB6EA4"/>
    <w:rsid w:val="00EC500B"/>
    <w:rsid w:val="00ED11E2"/>
    <w:rsid w:val="00ED34A8"/>
    <w:rsid w:val="00ED38B9"/>
    <w:rsid w:val="00ED4278"/>
    <w:rsid w:val="00ED75B7"/>
    <w:rsid w:val="00EF16D6"/>
    <w:rsid w:val="00F00D85"/>
    <w:rsid w:val="00F01EAE"/>
    <w:rsid w:val="00F04748"/>
    <w:rsid w:val="00F11780"/>
    <w:rsid w:val="00F14CD9"/>
    <w:rsid w:val="00F21160"/>
    <w:rsid w:val="00F23B85"/>
    <w:rsid w:val="00F252CD"/>
    <w:rsid w:val="00F27108"/>
    <w:rsid w:val="00F2762A"/>
    <w:rsid w:val="00F31FD1"/>
    <w:rsid w:val="00F3340E"/>
    <w:rsid w:val="00F40E0C"/>
    <w:rsid w:val="00F436F9"/>
    <w:rsid w:val="00F45276"/>
    <w:rsid w:val="00F52B30"/>
    <w:rsid w:val="00F643AE"/>
    <w:rsid w:val="00F664CC"/>
    <w:rsid w:val="00F70599"/>
    <w:rsid w:val="00F72C5B"/>
    <w:rsid w:val="00F81F44"/>
    <w:rsid w:val="00F84F13"/>
    <w:rsid w:val="00F85373"/>
    <w:rsid w:val="00F85903"/>
    <w:rsid w:val="00F91805"/>
    <w:rsid w:val="00F92E6F"/>
    <w:rsid w:val="00F95334"/>
    <w:rsid w:val="00F95BCC"/>
    <w:rsid w:val="00F95D0E"/>
    <w:rsid w:val="00FA1831"/>
    <w:rsid w:val="00FA4C41"/>
    <w:rsid w:val="00FA6ACB"/>
    <w:rsid w:val="00FB3280"/>
    <w:rsid w:val="00FB3FA6"/>
    <w:rsid w:val="00FB490B"/>
    <w:rsid w:val="00FC12AD"/>
    <w:rsid w:val="00FC60B9"/>
    <w:rsid w:val="00FC7623"/>
    <w:rsid w:val="00FD44E1"/>
    <w:rsid w:val="00FE0E38"/>
    <w:rsid w:val="00FF2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B2800"/>
  <w15:docId w15:val="{A6A3703F-E3FD-441C-B5BB-A3F812A4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00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82A"/>
  </w:style>
  <w:style w:type="paragraph" w:styleId="Pidipagina">
    <w:name w:val="footer"/>
    <w:basedOn w:val="Normale"/>
    <w:link w:val="PidipaginaCarattere"/>
    <w:uiPriority w:val="99"/>
    <w:unhideWhenUsed/>
    <w:rsid w:val="00BB0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8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82A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E407A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257A47"/>
  </w:style>
  <w:style w:type="character" w:styleId="Rimandocommento">
    <w:name w:val="annotation reference"/>
    <w:basedOn w:val="Carpredefinitoparagrafo"/>
    <w:uiPriority w:val="99"/>
    <w:semiHidden/>
    <w:unhideWhenUsed/>
    <w:rsid w:val="001540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40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40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40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409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C29C7"/>
    <w:pPr>
      <w:spacing w:after="0" w:line="240" w:lineRule="auto"/>
    </w:pPr>
  </w:style>
  <w:style w:type="paragraph" w:styleId="Corpodeltesto2">
    <w:name w:val="Body Text 2"/>
    <w:basedOn w:val="Normale"/>
    <w:link w:val="Corpodeltesto2Carattere"/>
    <w:uiPriority w:val="99"/>
    <w:rsid w:val="00371A70"/>
    <w:pPr>
      <w:spacing w:after="0" w:line="240" w:lineRule="auto"/>
    </w:pPr>
    <w:rPr>
      <w:rFonts w:ascii="Tahoma" w:eastAsia="Times New Roman" w:hAnsi="Tahoma" w:cs="Tahoma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71A70"/>
    <w:rPr>
      <w:rFonts w:ascii="Tahoma" w:eastAsia="Times New Roman" w:hAnsi="Tahoma" w:cs="Tahoma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0A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5B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5B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5B0D"/>
    <w:rPr>
      <w:vertAlign w:val="superscript"/>
    </w:rPr>
  </w:style>
  <w:style w:type="character" w:customStyle="1" w:styleId="ui-provider">
    <w:name w:val="ui-provider"/>
    <w:basedOn w:val="Carpredefinitoparagrafo"/>
    <w:rsid w:val="00012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eed37f-e7c8-451f-b12c-99b66d51beb9">
      <Terms xmlns="http://schemas.microsoft.com/office/infopath/2007/PartnerControls"/>
    </lcf76f155ced4ddcb4097134ff3c332f>
    <TaxCatchAll xmlns="b6372e33-bf60-49e0-82ad-51f898ce2557" xsi:nil="true"/>
    <Approver xmlns="7feed37f-e7c8-451f-b12c-99b66d51beb9" xsi:nil="true"/>
    <_Flow_SignoffStatus xmlns="7feed37f-e7c8-451f-b12c-99b66d51be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6050CAD728C844A7F8B6464029CD42" ma:contentTypeVersion="17" ma:contentTypeDescription="Creare un nuovo documento." ma:contentTypeScope="" ma:versionID="478f18676ee208d6adaac7fcefcd8fde">
  <xsd:schema xmlns:xsd="http://www.w3.org/2001/XMLSchema" xmlns:xs="http://www.w3.org/2001/XMLSchema" xmlns:p="http://schemas.microsoft.com/office/2006/metadata/properties" xmlns:ns2="7feed37f-e7c8-451f-b12c-99b66d51beb9" xmlns:ns3="b6372e33-bf60-49e0-82ad-51f898ce2557" targetNamespace="http://schemas.microsoft.com/office/2006/metadata/properties" ma:root="true" ma:fieldsID="88c8a9c2a897a4d9bbe52c4851c48849" ns2:_="" ns3:_="">
    <xsd:import namespace="7feed37f-e7c8-451f-b12c-99b66d51beb9"/>
    <xsd:import namespace="b6372e33-bf60-49e0-82ad-51f898ce2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_Flow_SignoffStatus" minOccurs="0"/>
                <xsd:element ref="ns2:MediaServiceLocation" minOccurs="0"/>
                <xsd:element ref="ns2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ed37f-e7c8-451f-b12c-99b66d51b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0" nillable="true" ma:displayName="Stato consenso" ma:internalName="Stato_x0020_consenso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72e33-bf60-49e0-82ad-51f898ce25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3bab1b-ec82-4341-bf04-20d25a17fb75}" ma:internalName="TaxCatchAll" ma:showField="CatchAllData" ma:web="b6372e33-bf60-49e0-82ad-51f898ce2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E414C-2E2F-49B9-A1B2-990DDA1639CC}">
  <ds:schemaRefs>
    <ds:schemaRef ds:uri="http://schemas.microsoft.com/office/2006/metadata/properties"/>
    <ds:schemaRef ds:uri="http://schemas.microsoft.com/office/infopath/2007/PartnerControls"/>
    <ds:schemaRef ds:uri="7feed37f-e7c8-451f-b12c-99b66d51beb9"/>
    <ds:schemaRef ds:uri="b6372e33-bf60-49e0-82ad-51f898ce2557"/>
  </ds:schemaRefs>
</ds:datastoreItem>
</file>

<file path=customXml/itemProps2.xml><?xml version="1.0" encoding="utf-8"?>
<ds:datastoreItem xmlns:ds="http://schemas.openxmlformats.org/officeDocument/2006/customXml" ds:itemID="{9CBBD870-9CE9-4B95-8506-E79CD7ED6C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3EDF0F-C9C8-4423-8440-DB0149B80DA1}"/>
</file>

<file path=customXml/itemProps4.xml><?xml version="1.0" encoding="utf-8"?>
<ds:datastoreItem xmlns:ds="http://schemas.openxmlformats.org/officeDocument/2006/customXml" ds:itemID="{70A25EC1-EFD3-49F1-87B0-16FD881E6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2128</Words>
  <Characters>12130</Characters>
  <Application>Microsoft Office Word</Application>
  <DocSecurity>0</DocSecurity>
  <Lines>101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Ferrara</dc:creator>
  <cp:lastModifiedBy>Manuel Ferrara</cp:lastModifiedBy>
  <cp:revision>2</cp:revision>
  <dcterms:created xsi:type="dcterms:W3CDTF">2025-04-17T17:38:00Z</dcterms:created>
  <dcterms:modified xsi:type="dcterms:W3CDTF">2025-04-17T17:38:00Z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0x0101002C6050CAD728C844A7F8B6464029CD42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2025-04-17T17:38:33Z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66931f67-5dbd-4431-890c-c39a8d8b5f1b</vt:lpwstr>
  </property>
  <property fmtid="{D5CDD505-2E9C-101B-9397-08002B2CF9AE}" pid="9" name="MSIP_Label_5097a60d-5525-435b-8989-8eb48ac0c8cd_ContentBits">
    <vt:lpwstr>0</vt:lpwstr>
  </property>
</Properties>
</file>